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color w:val="FF0000"/>
          <w:sz w:val="36"/>
          <w:szCs w:val="36"/>
        </w:rPr>
      </w:pPr>
      <w:r>
        <w:rPr>
          <w:rFonts w:hint="eastAsia"/>
          <w:color w:val="auto"/>
          <w:sz w:val="36"/>
          <w:szCs w:val="36"/>
        </w:rPr>
        <w:t>关于创新精英研究院成员参加比赛规定（试行）</w:t>
      </w:r>
    </w:p>
    <w:p>
      <w:pPr>
        <w:spacing w:line="220" w:lineRule="atLeast"/>
        <w:ind w:firstLine="560" w:firstLineChars="200"/>
        <w:rPr>
          <w:rFonts w:hint="eastAsia" w:ascii="仿宋" w:hAnsi="仿宋" w:eastAsia="仿宋" w:cs="仿宋"/>
          <w:color w:val="000000"/>
          <w:sz w:val="30"/>
          <w:szCs w:val="30"/>
        </w:rPr>
      </w:pPr>
      <w:r>
        <w:rPr>
          <w:rFonts w:hint="eastAsia" w:ascii="仿宋" w:hAnsi="仿宋" w:eastAsia="仿宋" w:cs="仿宋"/>
          <w:sz w:val="28"/>
          <w:szCs w:val="28"/>
        </w:rPr>
        <w:t>为了</w:t>
      </w:r>
      <w:r>
        <w:rPr>
          <w:rFonts w:hint="eastAsia" w:ascii="仿宋" w:hAnsi="仿宋" w:eastAsia="仿宋" w:cs="仿宋"/>
          <w:color w:val="000000"/>
          <w:sz w:val="30"/>
          <w:szCs w:val="30"/>
        </w:rPr>
        <w:t>激发创新精英研究院学生的学习兴趣，促进学生综合素质提高和个性发展，培养学生协作精神、创新能力、拓展学生知识面，提高比赛质量，在高水平的比赛中发挥我院学生的优势，创新精英研究院将积极组织我院学生参加各类赛事并提供相应的条件支持，包括提供场地、设备、仪器、耗材、加工制作等支持。</w:t>
      </w:r>
    </w:p>
    <w:p>
      <w:pPr>
        <w:spacing w:line="220" w:lineRule="atLeas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现对我创新精英研究院学生参与比赛做以下规定：</w:t>
      </w:r>
    </w:p>
    <w:p>
      <w:pPr>
        <w:pStyle w:val="8"/>
        <w:numPr>
          <w:ilvl w:val="0"/>
          <w:numId w:val="1"/>
        </w:numPr>
        <w:spacing w:line="220" w:lineRule="atLeast"/>
        <w:ind w:firstLineChars="0"/>
        <w:rPr>
          <w:rFonts w:hint="eastAsia" w:ascii="仿宋" w:hAnsi="仿宋" w:eastAsia="仿宋" w:cs="仿宋"/>
          <w:b/>
          <w:color w:val="000000"/>
          <w:sz w:val="30"/>
          <w:szCs w:val="30"/>
        </w:rPr>
      </w:pPr>
      <w:r>
        <w:rPr>
          <w:rFonts w:hint="eastAsia" w:ascii="仿宋" w:hAnsi="仿宋" w:eastAsia="仿宋" w:cs="仿宋"/>
          <w:b/>
          <w:color w:val="000000"/>
          <w:sz w:val="30"/>
          <w:szCs w:val="30"/>
        </w:rPr>
        <w:t>比赛类型</w:t>
      </w:r>
    </w:p>
    <w:p>
      <w:pPr>
        <w:spacing w:line="220" w:lineRule="atLeast"/>
        <w:ind w:firstLine="735" w:firstLineChars="245"/>
        <w:rPr>
          <w:rFonts w:hint="eastAsia" w:ascii="仿宋" w:hAnsi="仿宋" w:eastAsia="仿宋" w:cs="仿宋"/>
          <w:color w:val="000000"/>
          <w:sz w:val="30"/>
          <w:szCs w:val="30"/>
        </w:rPr>
      </w:pPr>
      <w:r>
        <w:rPr>
          <w:rFonts w:hint="eastAsia" w:ascii="仿宋" w:hAnsi="仿宋" w:eastAsia="仿宋" w:cs="仿宋"/>
          <w:color w:val="000000"/>
          <w:sz w:val="30"/>
          <w:szCs w:val="30"/>
        </w:rPr>
        <w:t>以中国高等教育学会高校学科竞赛排行榜对比赛的分类为基础，结合我院专业培养方向，把我创新精英研究院支助的比赛分为以下几类（如大家对竞赛目录有补充说明的问题，请直接联系闫晓燕老师13934204545）且比赛目录每年会更新一次</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详见（附录）</w:t>
      </w:r>
    </w:p>
    <w:p>
      <w:pPr>
        <w:pStyle w:val="8"/>
        <w:numPr>
          <w:ilvl w:val="0"/>
          <w:numId w:val="1"/>
        </w:numPr>
        <w:spacing w:line="220" w:lineRule="atLeast"/>
        <w:ind w:firstLineChars="0"/>
        <w:rPr>
          <w:rFonts w:hint="eastAsia" w:ascii="仿宋" w:hAnsi="仿宋" w:eastAsia="仿宋" w:cs="仿宋"/>
          <w:b/>
          <w:color w:val="000000"/>
          <w:sz w:val="30"/>
          <w:szCs w:val="30"/>
        </w:rPr>
      </w:pPr>
      <w:r>
        <w:rPr>
          <w:rFonts w:hint="eastAsia" w:ascii="仿宋" w:hAnsi="仿宋" w:eastAsia="仿宋" w:cs="仿宋"/>
          <w:b/>
          <w:color w:val="000000"/>
          <w:sz w:val="30"/>
          <w:szCs w:val="30"/>
        </w:rPr>
        <w:t>参与比赛规定</w:t>
      </w:r>
    </w:p>
    <w:p>
      <w:pPr>
        <w:spacing w:line="220" w:lineRule="atLeast"/>
        <w:ind w:firstLine="735" w:firstLineChars="245"/>
        <w:rPr>
          <w:rFonts w:hint="eastAsia" w:ascii="仿宋" w:hAnsi="仿宋" w:eastAsia="仿宋" w:cs="仿宋"/>
          <w:color w:val="000000"/>
          <w:sz w:val="30"/>
          <w:szCs w:val="30"/>
        </w:rPr>
      </w:pPr>
      <w:r>
        <w:rPr>
          <w:rFonts w:hint="eastAsia" w:ascii="仿宋" w:hAnsi="仿宋" w:eastAsia="仿宋" w:cs="仿宋"/>
          <w:color w:val="000000"/>
          <w:sz w:val="30"/>
          <w:szCs w:val="30"/>
        </w:rPr>
        <w:t>参与比赛人员必须为创新精英研究院登记在册的同学（包括在册的其他学院同学），如果一个组里有其他的队员参与，队长必须为创新精英研究院登记在册的同学；</w:t>
      </w:r>
    </w:p>
    <w:p>
      <w:pPr>
        <w:spacing w:line="220" w:lineRule="atLeast"/>
        <w:ind w:firstLine="735" w:firstLineChars="245"/>
        <w:rPr>
          <w:rFonts w:hint="eastAsia" w:ascii="仿宋" w:hAnsi="仿宋" w:eastAsia="仿宋" w:cs="仿宋"/>
          <w:color w:val="000000"/>
          <w:sz w:val="30"/>
          <w:szCs w:val="30"/>
        </w:rPr>
      </w:pPr>
      <w:r>
        <w:rPr>
          <w:rFonts w:hint="eastAsia" w:ascii="仿宋" w:hAnsi="仿宋" w:eastAsia="仿宋" w:cs="仿宋"/>
          <w:color w:val="000000"/>
          <w:sz w:val="30"/>
          <w:szCs w:val="30"/>
        </w:rPr>
        <w:t>支助的比赛项目必须由创新精英研究院发起，统一上报（如果大家觉得有其他高水平的比赛想参与学习，可在比赛前向闫晓燕老师13934204545提出申请），赛后要上交完整比赛比赛资料（资料清单随比赛项目发放）；个人参赛不予支助。</w:t>
      </w:r>
    </w:p>
    <w:p>
      <w:pPr>
        <w:spacing w:line="220" w:lineRule="atLeast"/>
        <w:ind w:firstLine="735" w:firstLineChars="245"/>
        <w:rPr>
          <w:rFonts w:hint="eastAsia" w:ascii="仿宋" w:hAnsi="仿宋" w:eastAsia="仿宋" w:cs="仿宋"/>
          <w:color w:val="000000"/>
          <w:sz w:val="30"/>
          <w:szCs w:val="30"/>
        </w:rPr>
      </w:pPr>
      <w:r>
        <w:rPr>
          <w:rFonts w:hint="eastAsia" w:ascii="仿宋" w:hAnsi="仿宋" w:eastAsia="仿宋" w:cs="仿宋"/>
          <w:color w:val="000000"/>
          <w:sz w:val="30"/>
          <w:szCs w:val="30"/>
        </w:rPr>
        <w:t>比赛指导教师由我院指导教师团队的教师担任，如现没有指导教师，由创新精英研究院统一指导，我们会统一分配指导教师。</w:t>
      </w:r>
    </w:p>
    <w:p>
      <w:pPr>
        <w:spacing w:line="220" w:lineRule="atLeast"/>
        <w:ind w:firstLine="735" w:firstLineChars="245"/>
        <w:rPr>
          <w:rFonts w:hint="eastAsia" w:ascii="仿宋" w:hAnsi="仿宋" w:eastAsia="仿宋" w:cs="仿宋"/>
          <w:color w:val="000000"/>
          <w:sz w:val="30"/>
          <w:szCs w:val="30"/>
        </w:rPr>
      </w:pPr>
      <w:r>
        <w:rPr>
          <w:rFonts w:hint="eastAsia" w:ascii="仿宋" w:hAnsi="仿宋" w:eastAsia="仿宋" w:cs="仿宋"/>
          <w:color w:val="000000"/>
          <w:sz w:val="30"/>
          <w:szCs w:val="30"/>
        </w:rPr>
        <w:t>按照创新精英研究院培养计划，大一学生原则上只参加学院组织的“四阶段”培养赛（学习进度超前的学生例外，且参加比赛须由研究院统一组织），大二学生可用同一作品参加自选的</w:t>
      </w:r>
      <w:r>
        <w:rPr>
          <w:rFonts w:hint="eastAsia" w:ascii="仿宋" w:hAnsi="仿宋" w:eastAsia="仿宋" w:cs="仿宋"/>
          <w:color w:val="000000"/>
          <w:sz w:val="30"/>
          <w:szCs w:val="30"/>
          <w:lang w:val="en-US" w:eastAsia="zh-CN"/>
        </w:rPr>
        <w:t>一级</w:t>
      </w:r>
      <w:r>
        <w:rPr>
          <w:rFonts w:hint="eastAsia" w:ascii="仿宋" w:hAnsi="仿宋" w:eastAsia="仿宋" w:cs="仿宋"/>
          <w:color w:val="000000"/>
          <w:sz w:val="30"/>
          <w:szCs w:val="30"/>
        </w:rPr>
        <w:t>比赛一项</w:t>
      </w:r>
      <w:r>
        <w:rPr>
          <w:rFonts w:hint="eastAsia" w:ascii="仿宋" w:hAnsi="仿宋" w:eastAsia="仿宋" w:cs="仿宋"/>
          <w:color w:val="000000"/>
          <w:sz w:val="30"/>
          <w:szCs w:val="30"/>
          <w:lang w:val="en-US" w:eastAsia="zh-CN"/>
        </w:rPr>
        <w:t>二级</w:t>
      </w:r>
      <w:r>
        <w:rPr>
          <w:rFonts w:hint="eastAsia" w:ascii="仿宋" w:hAnsi="仿宋" w:eastAsia="仿宋" w:cs="仿宋"/>
          <w:color w:val="000000"/>
          <w:sz w:val="30"/>
          <w:szCs w:val="30"/>
        </w:rPr>
        <w:t>比赛一项，大三大四学生可参加任意的比赛。</w:t>
      </w:r>
    </w:p>
    <w:p>
      <w:pPr>
        <w:pStyle w:val="8"/>
        <w:numPr>
          <w:ilvl w:val="0"/>
          <w:numId w:val="1"/>
        </w:numPr>
        <w:spacing w:line="220" w:lineRule="atLeast"/>
        <w:ind w:firstLineChars="0"/>
        <w:rPr>
          <w:rFonts w:hint="eastAsia" w:ascii="仿宋" w:hAnsi="仿宋" w:eastAsia="仿宋" w:cs="仿宋"/>
          <w:b/>
          <w:color w:val="000000"/>
          <w:sz w:val="30"/>
          <w:szCs w:val="30"/>
        </w:rPr>
      </w:pPr>
      <w:r>
        <w:rPr>
          <w:rFonts w:hint="eastAsia" w:ascii="仿宋" w:hAnsi="仿宋" w:eastAsia="仿宋" w:cs="仿宋"/>
          <w:b/>
          <w:color w:val="000000"/>
          <w:sz w:val="30"/>
          <w:szCs w:val="30"/>
        </w:rPr>
        <w:t>对学生学科竞赛的奖励</w:t>
      </w:r>
    </w:p>
    <w:p>
      <w:pPr>
        <w:spacing w:line="220" w:lineRule="atLeast"/>
        <w:ind w:firstLine="738" w:firstLineChars="245"/>
        <w:rPr>
          <w:rFonts w:hint="eastAsia" w:ascii="仿宋" w:hAnsi="仿宋" w:eastAsia="仿宋" w:cs="仿宋"/>
          <w:b/>
          <w:color w:val="000000"/>
          <w:sz w:val="30"/>
          <w:szCs w:val="30"/>
        </w:rPr>
      </w:pPr>
      <w:r>
        <w:rPr>
          <w:rFonts w:hint="eastAsia" w:ascii="仿宋" w:hAnsi="仿宋" w:eastAsia="仿宋" w:cs="仿宋"/>
          <w:b/>
          <w:color w:val="000000"/>
          <w:sz w:val="30"/>
          <w:szCs w:val="30"/>
          <w:lang w:val="en-US" w:eastAsia="zh-CN"/>
        </w:rPr>
        <w:t>一级</w:t>
      </w:r>
      <w:r>
        <w:rPr>
          <w:rFonts w:hint="eastAsia" w:ascii="仿宋" w:hAnsi="仿宋" w:eastAsia="仿宋" w:cs="仿宋"/>
          <w:b/>
          <w:color w:val="000000"/>
          <w:sz w:val="30"/>
          <w:szCs w:val="30"/>
        </w:rPr>
        <w:t>比赛：</w:t>
      </w:r>
    </w:p>
    <w:p>
      <w:pPr>
        <w:spacing w:line="220" w:lineRule="atLeast"/>
        <w:ind w:firstLine="735" w:firstLineChars="245"/>
        <w:rPr>
          <w:rFonts w:hint="eastAsia" w:ascii="仿宋" w:hAnsi="仿宋" w:eastAsia="仿宋" w:cs="仿宋"/>
          <w:color w:val="000000"/>
          <w:sz w:val="30"/>
          <w:szCs w:val="30"/>
        </w:rPr>
      </w:pPr>
      <w:r>
        <w:rPr>
          <w:rFonts w:hint="eastAsia" w:ascii="仿宋" w:hAnsi="仿宋" w:eastAsia="仿宋" w:cs="仿宋"/>
          <w:color w:val="000000"/>
          <w:sz w:val="30"/>
          <w:szCs w:val="30"/>
        </w:rPr>
        <w:t>我院为学生提供比赛场地、仪器设备，承担比赛所需要的报名费、住宿费以及部分外出培训费用（由办公室统一安排）；</w:t>
      </w:r>
    </w:p>
    <w:p>
      <w:pPr>
        <w:spacing w:line="220" w:lineRule="atLeast"/>
        <w:ind w:firstLine="735" w:firstLineChars="245"/>
        <w:rPr>
          <w:rFonts w:hint="eastAsia" w:ascii="仿宋" w:hAnsi="仿宋" w:eastAsia="仿宋" w:cs="仿宋"/>
          <w:color w:val="000000"/>
          <w:sz w:val="30"/>
          <w:szCs w:val="30"/>
        </w:rPr>
      </w:pPr>
      <w:r>
        <w:rPr>
          <w:rFonts w:hint="eastAsia" w:ascii="仿宋" w:hAnsi="仿宋" w:eastAsia="仿宋" w:cs="仿宋"/>
          <w:color w:val="000000"/>
          <w:sz w:val="30"/>
          <w:szCs w:val="30"/>
        </w:rPr>
        <w:t>按照获奖等级承担参赛作品的制作费用</w:t>
      </w:r>
    </w:p>
    <w:tbl>
      <w:tblPr>
        <w:tblStyle w:val="6"/>
        <w:tblW w:w="7880" w:type="dxa"/>
        <w:tblInd w:w="22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2"/>
        <w:gridCol w:w="1704"/>
        <w:gridCol w:w="1704"/>
        <w:gridCol w:w="1705"/>
        <w:gridCol w:w="1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2" w:type="dxa"/>
            <w:vMerge w:val="restart"/>
            <w:vAlign w:val="center"/>
          </w:tcPr>
          <w:p>
            <w:pPr>
              <w:spacing w:after="0" w:line="220" w:lineRule="atLeast"/>
              <w:jc w:val="center"/>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一级</w:t>
            </w:r>
            <w:r>
              <w:rPr>
                <w:rFonts w:hint="eastAsia" w:ascii="仿宋" w:hAnsi="仿宋" w:eastAsia="仿宋" w:cs="仿宋"/>
                <w:color w:val="000000"/>
                <w:sz w:val="30"/>
                <w:szCs w:val="30"/>
              </w:rPr>
              <w:t>比赛</w:t>
            </w:r>
          </w:p>
        </w:tc>
        <w:tc>
          <w:tcPr>
            <w:tcW w:w="1704"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奖项类别</w:t>
            </w:r>
          </w:p>
        </w:tc>
        <w:tc>
          <w:tcPr>
            <w:tcW w:w="1704"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奖项等级</w:t>
            </w:r>
          </w:p>
        </w:tc>
        <w:tc>
          <w:tcPr>
            <w:tcW w:w="1705"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积分奖励（或报销发票）</w:t>
            </w:r>
          </w:p>
        </w:tc>
        <w:tc>
          <w:tcPr>
            <w:tcW w:w="1705" w:type="dxa"/>
            <w:vAlign w:val="center"/>
          </w:tcPr>
          <w:p>
            <w:pPr>
              <w:spacing w:after="0" w:line="220" w:lineRule="atLeast"/>
              <w:jc w:val="center"/>
              <w:rPr>
                <w:rFonts w:hint="eastAsia" w:ascii="仿宋" w:hAnsi="仿宋" w:eastAsia="仿宋" w:cs="仿宋"/>
                <w:color w:val="000000"/>
                <w:sz w:val="30"/>
                <w:szCs w:val="30"/>
              </w:rPr>
            </w:pPr>
            <w:r>
              <w:rPr>
                <w:rFonts w:hint="eastAsia" w:ascii="仿宋" w:hAnsi="仿宋" w:eastAsia="仿宋" w:cs="仿宋"/>
                <w:color w:val="000000"/>
                <w:sz w:val="30"/>
                <w:szCs w:val="30"/>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2" w:type="dxa"/>
            <w:vMerge w:val="continue"/>
            <w:vAlign w:val="center"/>
          </w:tcPr>
          <w:p>
            <w:pPr>
              <w:spacing w:after="0" w:line="220" w:lineRule="atLeast"/>
              <w:jc w:val="center"/>
              <w:rPr>
                <w:rFonts w:hint="eastAsia" w:ascii="仿宋" w:hAnsi="仿宋" w:eastAsia="仿宋" w:cs="仿宋"/>
                <w:color w:val="000000"/>
                <w:sz w:val="30"/>
                <w:szCs w:val="30"/>
              </w:rPr>
            </w:pPr>
          </w:p>
        </w:tc>
        <w:tc>
          <w:tcPr>
            <w:tcW w:w="1704" w:type="dxa"/>
            <w:vMerge w:val="restart"/>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国家级奖项</w:t>
            </w:r>
          </w:p>
        </w:tc>
        <w:tc>
          <w:tcPr>
            <w:tcW w:w="1704"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国家一等奖</w:t>
            </w:r>
          </w:p>
        </w:tc>
        <w:tc>
          <w:tcPr>
            <w:tcW w:w="1705"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6000（5000）</w:t>
            </w:r>
          </w:p>
        </w:tc>
        <w:tc>
          <w:tcPr>
            <w:tcW w:w="1705" w:type="dxa"/>
            <w:vMerge w:val="restart"/>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如比赛设有特等奖，则顺延奖励。</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2" w:type="dxa"/>
            <w:vMerge w:val="continue"/>
            <w:vAlign w:val="center"/>
          </w:tcPr>
          <w:p>
            <w:pPr>
              <w:spacing w:after="0" w:line="220" w:lineRule="atLeast"/>
              <w:jc w:val="center"/>
              <w:rPr>
                <w:rFonts w:hint="eastAsia" w:ascii="仿宋" w:hAnsi="仿宋" w:eastAsia="仿宋" w:cs="仿宋"/>
                <w:color w:val="000000"/>
                <w:sz w:val="30"/>
                <w:szCs w:val="30"/>
              </w:rPr>
            </w:pPr>
          </w:p>
        </w:tc>
        <w:tc>
          <w:tcPr>
            <w:tcW w:w="1704" w:type="dxa"/>
            <w:vMerge w:val="continue"/>
            <w:vAlign w:val="center"/>
          </w:tcPr>
          <w:p>
            <w:pPr>
              <w:spacing w:after="0" w:line="220" w:lineRule="atLeast"/>
              <w:jc w:val="center"/>
              <w:rPr>
                <w:rFonts w:hint="eastAsia" w:ascii="仿宋" w:hAnsi="仿宋" w:eastAsia="仿宋" w:cs="仿宋"/>
                <w:color w:val="000000"/>
                <w:sz w:val="24"/>
                <w:szCs w:val="24"/>
              </w:rPr>
            </w:pPr>
          </w:p>
        </w:tc>
        <w:tc>
          <w:tcPr>
            <w:tcW w:w="1704"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国家二等奖</w:t>
            </w:r>
          </w:p>
        </w:tc>
        <w:tc>
          <w:tcPr>
            <w:tcW w:w="1705"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4000（3200）</w:t>
            </w:r>
          </w:p>
        </w:tc>
        <w:tc>
          <w:tcPr>
            <w:tcW w:w="1705" w:type="dxa"/>
            <w:vMerge w:val="continue"/>
            <w:vAlign w:val="center"/>
          </w:tcPr>
          <w:p>
            <w:pPr>
              <w:spacing w:after="0" w:line="220" w:lineRule="atLeast"/>
              <w:jc w:val="center"/>
              <w:rPr>
                <w:rFonts w:hint="eastAsia" w:ascii="仿宋" w:hAnsi="仿宋" w:eastAsia="仿宋" w:cs="仿宋"/>
                <w:color w:val="000000"/>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2" w:type="dxa"/>
            <w:vMerge w:val="continue"/>
            <w:vAlign w:val="center"/>
          </w:tcPr>
          <w:p>
            <w:pPr>
              <w:spacing w:after="0" w:line="220" w:lineRule="atLeast"/>
              <w:jc w:val="center"/>
              <w:rPr>
                <w:rFonts w:hint="eastAsia" w:ascii="仿宋" w:hAnsi="仿宋" w:eastAsia="仿宋" w:cs="仿宋"/>
                <w:color w:val="000000"/>
                <w:sz w:val="30"/>
                <w:szCs w:val="30"/>
              </w:rPr>
            </w:pPr>
          </w:p>
        </w:tc>
        <w:tc>
          <w:tcPr>
            <w:tcW w:w="1704" w:type="dxa"/>
            <w:vMerge w:val="continue"/>
            <w:vAlign w:val="center"/>
          </w:tcPr>
          <w:p>
            <w:pPr>
              <w:spacing w:after="0" w:line="220" w:lineRule="atLeast"/>
              <w:jc w:val="center"/>
              <w:rPr>
                <w:rFonts w:hint="eastAsia" w:ascii="仿宋" w:hAnsi="仿宋" w:eastAsia="仿宋" w:cs="仿宋"/>
                <w:color w:val="000000"/>
                <w:sz w:val="24"/>
                <w:szCs w:val="24"/>
              </w:rPr>
            </w:pPr>
          </w:p>
        </w:tc>
        <w:tc>
          <w:tcPr>
            <w:tcW w:w="1704"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国家三等奖</w:t>
            </w:r>
          </w:p>
        </w:tc>
        <w:tc>
          <w:tcPr>
            <w:tcW w:w="1705"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2000（1500）</w:t>
            </w:r>
          </w:p>
        </w:tc>
        <w:tc>
          <w:tcPr>
            <w:tcW w:w="1705" w:type="dxa"/>
            <w:vMerge w:val="continue"/>
            <w:vAlign w:val="center"/>
          </w:tcPr>
          <w:p>
            <w:pPr>
              <w:spacing w:after="0" w:line="220" w:lineRule="atLeast"/>
              <w:jc w:val="center"/>
              <w:rPr>
                <w:rFonts w:hint="eastAsia" w:ascii="仿宋" w:hAnsi="仿宋" w:eastAsia="仿宋" w:cs="仿宋"/>
                <w:color w:val="000000"/>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2" w:type="dxa"/>
            <w:vMerge w:val="continue"/>
            <w:vAlign w:val="center"/>
          </w:tcPr>
          <w:p>
            <w:pPr>
              <w:spacing w:after="0" w:line="220" w:lineRule="atLeast"/>
              <w:jc w:val="center"/>
              <w:rPr>
                <w:rFonts w:hint="eastAsia" w:ascii="仿宋" w:hAnsi="仿宋" w:eastAsia="仿宋" w:cs="仿宋"/>
                <w:color w:val="000000"/>
                <w:sz w:val="30"/>
                <w:szCs w:val="30"/>
              </w:rPr>
            </w:pPr>
          </w:p>
        </w:tc>
        <w:tc>
          <w:tcPr>
            <w:tcW w:w="1704" w:type="dxa"/>
            <w:vMerge w:val="restart"/>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省级（赛区）奖项</w:t>
            </w:r>
          </w:p>
        </w:tc>
        <w:tc>
          <w:tcPr>
            <w:tcW w:w="1704"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省级一等奖</w:t>
            </w:r>
          </w:p>
        </w:tc>
        <w:tc>
          <w:tcPr>
            <w:tcW w:w="1705"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2000（1500）</w:t>
            </w:r>
          </w:p>
        </w:tc>
        <w:tc>
          <w:tcPr>
            <w:tcW w:w="1705" w:type="dxa"/>
            <w:vMerge w:val="continue"/>
            <w:vAlign w:val="center"/>
          </w:tcPr>
          <w:p>
            <w:pPr>
              <w:spacing w:after="0" w:line="220" w:lineRule="atLeast"/>
              <w:jc w:val="center"/>
              <w:rPr>
                <w:rFonts w:hint="eastAsia" w:ascii="仿宋" w:hAnsi="仿宋" w:eastAsia="仿宋" w:cs="仿宋"/>
                <w:color w:val="000000"/>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2" w:type="dxa"/>
            <w:vMerge w:val="continue"/>
            <w:vAlign w:val="center"/>
          </w:tcPr>
          <w:p>
            <w:pPr>
              <w:spacing w:after="0" w:line="220" w:lineRule="atLeast"/>
              <w:jc w:val="center"/>
              <w:rPr>
                <w:rFonts w:hint="eastAsia" w:ascii="仿宋" w:hAnsi="仿宋" w:eastAsia="仿宋" w:cs="仿宋"/>
                <w:color w:val="000000"/>
                <w:sz w:val="30"/>
                <w:szCs w:val="30"/>
              </w:rPr>
            </w:pPr>
          </w:p>
        </w:tc>
        <w:tc>
          <w:tcPr>
            <w:tcW w:w="1704" w:type="dxa"/>
            <w:vMerge w:val="continue"/>
            <w:vAlign w:val="center"/>
          </w:tcPr>
          <w:p>
            <w:pPr>
              <w:spacing w:after="0" w:line="220" w:lineRule="atLeast"/>
              <w:jc w:val="center"/>
              <w:rPr>
                <w:rFonts w:hint="eastAsia" w:ascii="仿宋" w:hAnsi="仿宋" w:eastAsia="仿宋" w:cs="仿宋"/>
                <w:color w:val="000000"/>
                <w:sz w:val="24"/>
                <w:szCs w:val="24"/>
              </w:rPr>
            </w:pPr>
          </w:p>
        </w:tc>
        <w:tc>
          <w:tcPr>
            <w:tcW w:w="1704"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省级二等奖</w:t>
            </w:r>
          </w:p>
        </w:tc>
        <w:tc>
          <w:tcPr>
            <w:tcW w:w="1705"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1000（800）</w:t>
            </w:r>
          </w:p>
        </w:tc>
        <w:tc>
          <w:tcPr>
            <w:tcW w:w="1705" w:type="dxa"/>
            <w:vMerge w:val="continue"/>
            <w:vAlign w:val="center"/>
          </w:tcPr>
          <w:p>
            <w:pPr>
              <w:spacing w:after="0" w:line="220" w:lineRule="atLeast"/>
              <w:jc w:val="center"/>
              <w:rPr>
                <w:rFonts w:hint="eastAsia" w:ascii="仿宋" w:hAnsi="仿宋" w:eastAsia="仿宋" w:cs="仿宋"/>
                <w:color w:val="000000"/>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2" w:type="dxa"/>
            <w:vMerge w:val="continue"/>
            <w:vAlign w:val="center"/>
          </w:tcPr>
          <w:p>
            <w:pPr>
              <w:spacing w:after="0" w:line="220" w:lineRule="atLeast"/>
              <w:jc w:val="center"/>
              <w:rPr>
                <w:rFonts w:hint="eastAsia" w:ascii="仿宋" w:hAnsi="仿宋" w:eastAsia="仿宋" w:cs="仿宋"/>
                <w:color w:val="000000"/>
                <w:sz w:val="30"/>
                <w:szCs w:val="30"/>
              </w:rPr>
            </w:pPr>
          </w:p>
        </w:tc>
        <w:tc>
          <w:tcPr>
            <w:tcW w:w="1704" w:type="dxa"/>
            <w:vMerge w:val="continue"/>
            <w:vAlign w:val="center"/>
          </w:tcPr>
          <w:p>
            <w:pPr>
              <w:spacing w:after="0" w:line="220" w:lineRule="atLeast"/>
              <w:jc w:val="center"/>
              <w:rPr>
                <w:rFonts w:hint="eastAsia" w:ascii="仿宋" w:hAnsi="仿宋" w:eastAsia="仿宋" w:cs="仿宋"/>
                <w:color w:val="000000"/>
                <w:sz w:val="24"/>
                <w:szCs w:val="24"/>
              </w:rPr>
            </w:pPr>
          </w:p>
        </w:tc>
        <w:tc>
          <w:tcPr>
            <w:tcW w:w="1704"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省级三等奖</w:t>
            </w:r>
          </w:p>
        </w:tc>
        <w:tc>
          <w:tcPr>
            <w:tcW w:w="1705"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800（500）</w:t>
            </w:r>
          </w:p>
        </w:tc>
        <w:tc>
          <w:tcPr>
            <w:tcW w:w="1705" w:type="dxa"/>
            <w:vMerge w:val="continue"/>
            <w:vAlign w:val="center"/>
          </w:tcPr>
          <w:p>
            <w:pPr>
              <w:spacing w:after="0" w:line="220" w:lineRule="atLeast"/>
              <w:jc w:val="center"/>
              <w:rPr>
                <w:rFonts w:hint="eastAsia" w:ascii="仿宋" w:hAnsi="仿宋" w:eastAsia="仿宋" w:cs="仿宋"/>
                <w:color w:val="000000"/>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2" w:type="dxa"/>
            <w:vMerge w:val="continue"/>
            <w:vAlign w:val="center"/>
          </w:tcPr>
          <w:p>
            <w:pPr>
              <w:spacing w:after="0" w:line="220" w:lineRule="atLeast"/>
              <w:jc w:val="center"/>
              <w:rPr>
                <w:rFonts w:hint="eastAsia" w:ascii="仿宋" w:hAnsi="仿宋" w:eastAsia="仿宋" w:cs="仿宋"/>
                <w:color w:val="000000"/>
                <w:sz w:val="30"/>
                <w:szCs w:val="30"/>
              </w:rPr>
            </w:pPr>
          </w:p>
        </w:tc>
        <w:tc>
          <w:tcPr>
            <w:tcW w:w="6818" w:type="dxa"/>
            <w:gridSpan w:val="4"/>
            <w:vAlign w:val="center"/>
          </w:tcPr>
          <w:p>
            <w:pPr>
              <w:spacing w:after="0" w:line="220" w:lineRule="atLeast"/>
              <w:jc w:val="center"/>
              <w:rPr>
                <w:rFonts w:hint="eastAsia" w:ascii="仿宋" w:hAnsi="仿宋" w:eastAsia="仿宋" w:cs="仿宋"/>
                <w:color w:val="000000"/>
                <w:sz w:val="30"/>
                <w:szCs w:val="30"/>
              </w:rPr>
            </w:pPr>
            <w:r>
              <w:rPr>
                <w:rFonts w:hint="eastAsia" w:ascii="仿宋" w:hAnsi="仿宋" w:eastAsia="仿宋" w:cs="仿宋"/>
                <w:color w:val="FF0000"/>
                <w:sz w:val="24"/>
                <w:szCs w:val="24"/>
              </w:rPr>
              <w:t>注意：若参赛作品为一个作品参加多项比赛，则就获奖高项进行报销。</w:t>
            </w:r>
          </w:p>
        </w:tc>
      </w:tr>
    </w:tbl>
    <w:p>
      <w:pPr>
        <w:spacing w:line="220" w:lineRule="atLeast"/>
        <w:ind w:firstLine="735" w:firstLineChars="245"/>
        <w:rPr>
          <w:rFonts w:hint="eastAsia" w:ascii="仿宋" w:hAnsi="仿宋" w:eastAsia="仿宋" w:cs="仿宋"/>
          <w:color w:val="000000"/>
          <w:sz w:val="30"/>
          <w:szCs w:val="30"/>
        </w:rPr>
      </w:pPr>
    </w:p>
    <w:p>
      <w:pPr>
        <w:spacing w:line="220" w:lineRule="atLeast"/>
        <w:ind w:firstLine="738" w:firstLineChars="245"/>
        <w:rPr>
          <w:rFonts w:hint="eastAsia" w:ascii="仿宋" w:hAnsi="仿宋" w:eastAsia="仿宋" w:cs="仿宋"/>
          <w:b/>
          <w:color w:val="000000"/>
          <w:sz w:val="30"/>
          <w:szCs w:val="30"/>
        </w:rPr>
      </w:pPr>
      <w:r>
        <w:rPr>
          <w:rFonts w:hint="eastAsia" w:ascii="仿宋" w:hAnsi="仿宋" w:eastAsia="仿宋" w:cs="仿宋"/>
          <w:b/>
          <w:color w:val="000000"/>
          <w:sz w:val="30"/>
          <w:szCs w:val="30"/>
          <w:lang w:val="en-US" w:eastAsia="zh-CN"/>
        </w:rPr>
        <w:t>二级</w:t>
      </w:r>
      <w:r>
        <w:rPr>
          <w:rFonts w:hint="eastAsia" w:ascii="仿宋" w:hAnsi="仿宋" w:eastAsia="仿宋" w:cs="仿宋"/>
          <w:b/>
          <w:color w:val="000000"/>
          <w:sz w:val="30"/>
          <w:szCs w:val="30"/>
        </w:rPr>
        <w:t>比赛：</w:t>
      </w:r>
    </w:p>
    <w:p>
      <w:pPr>
        <w:spacing w:line="220" w:lineRule="atLeast"/>
        <w:ind w:firstLine="735" w:firstLineChars="245"/>
        <w:rPr>
          <w:rFonts w:hint="eastAsia" w:ascii="仿宋" w:hAnsi="仿宋" w:eastAsia="仿宋" w:cs="仿宋"/>
          <w:color w:val="000000"/>
          <w:sz w:val="30"/>
          <w:szCs w:val="30"/>
        </w:rPr>
      </w:pPr>
      <w:r>
        <w:rPr>
          <w:rFonts w:hint="eastAsia" w:ascii="仿宋" w:hAnsi="仿宋" w:eastAsia="仿宋" w:cs="仿宋"/>
          <w:color w:val="000000"/>
          <w:sz w:val="30"/>
          <w:szCs w:val="30"/>
        </w:rPr>
        <w:t>我院为学生提供比赛场地、仪器设备，承担比赛所需要的报名费、住宿费以及部分外出培训费用（由办公室统一安排）；</w:t>
      </w:r>
    </w:p>
    <w:p>
      <w:pPr>
        <w:spacing w:line="220" w:lineRule="atLeast"/>
        <w:ind w:firstLine="735" w:firstLineChars="245"/>
        <w:rPr>
          <w:rFonts w:hint="eastAsia" w:ascii="仿宋" w:hAnsi="仿宋" w:eastAsia="仿宋" w:cs="仿宋"/>
          <w:color w:val="000000"/>
          <w:sz w:val="30"/>
          <w:szCs w:val="30"/>
        </w:rPr>
      </w:pPr>
      <w:r>
        <w:rPr>
          <w:rFonts w:hint="eastAsia" w:ascii="仿宋" w:hAnsi="仿宋" w:eastAsia="仿宋" w:cs="仿宋"/>
          <w:color w:val="000000"/>
          <w:sz w:val="30"/>
          <w:szCs w:val="30"/>
        </w:rPr>
        <w:t>按照获奖等级承担参赛作品的制作费用</w:t>
      </w:r>
    </w:p>
    <w:tbl>
      <w:tblPr>
        <w:tblStyle w:val="6"/>
        <w:tblW w:w="7880" w:type="dxa"/>
        <w:tblInd w:w="22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2"/>
        <w:gridCol w:w="1704"/>
        <w:gridCol w:w="1704"/>
        <w:gridCol w:w="1705"/>
        <w:gridCol w:w="1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2" w:type="dxa"/>
            <w:vMerge w:val="restart"/>
            <w:vAlign w:val="center"/>
          </w:tcPr>
          <w:p>
            <w:pPr>
              <w:spacing w:after="0" w:line="220" w:lineRule="atLeast"/>
              <w:jc w:val="center"/>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二级</w:t>
            </w:r>
            <w:r>
              <w:rPr>
                <w:rFonts w:hint="eastAsia" w:ascii="仿宋" w:hAnsi="仿宋" w:eastAsia="仿宋" w:cs="仿宋"/>
                <w:color w:val="000000"/>
                <w:sz w:val="30"/>
                <w:szCs w:val="30"/>
              </w:rPr>
              <w:t>比赛</w:t>
            </w:r>
          </w:p>
        </w:tc>
        <w:tc>
          <w:tcPr>
            <w:tcW w:w="1704"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奖项类别</w:t>
            </w:r>
          </w:p>
        </w:tc>
        <w:tc>
          <w:tcPr>
            <w:tcW w:w="1704"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奖项等级</w:t>
            </w:r>
          </w:p>
        </w:tc>
        <w:tc>
          <w:tcPr>
            <w:tcW w:w="1705"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积分奖励（或报销发票）</w:t>
            </w:r>
          </w:p>
        </w:tc>
        <w:tc>
          <w:tcPr>
            <w:tcW w:w="1705" w:type="dxa"/>
            <w:vAlign w:val="center"/>
          </w:tcPr>
          <w:p>
            <w:pPr>
              <w:spacing w:after="0" w:line="220" w:lineRule="atLeast"/>
              <w:jc w:val="center"/>
              <w:rPr>
                <w:rFonts w:hint="eastAsia" w:ascii="仿宋" w:hAnsi="仿宋" w:eastAsia="仿宋" w:cs="仿宋"/>
                <w:color w:val="000000"/>
                <w:sz w:val="30"/>
                <w:szCs w:val="30"/>
              </w:rPr>
            </w:pPr>
            <w:r>
              <w:rPr>
                <w:rFonts w:hint="eastAsia" w:ascii="仿宋" w:hAnsi="仿宋" w:eastAsia="仿宋" w:cs="仿宋"/>
                <w:color w:val="000000"/>
                <w:sz w:val="30"/>
                <w:szCs w:val="30"/>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2" w:type="dxa"/>
            <w:vMerge w:val="continue"/>
            <w:vAlign w:val="center"/>
          </w:tcPr>
          <w:p>
            <w:pPr>
              <w:spacing w:after="0" w:line="220" w:lineRule="atLeast"/>
              <w:jc w:val="center"/>
              <w:rPr>
                <w:rFonts w:hint="eastAsia" w:ascii="仿宋" w:hAnsi="仿宋" w:eastAsia="仿宋" w:cs="仿宋"/>
                <w:color w:val="000000"/>
                <w:sz w:val="30"/>
                <w:szCs w:val="30"/>
              </w:rPr>
            </w:pPr>
          </w:p>
        </w:tc>
        <w:tc>
          <w:tcPr>
            <w:tcW w:w="1704" w:type="dxa"/>
            <w:vMerge w:val="restart"/>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国家级奖项</w:t>
            </w:r>
          </w:p>
        </w:tc>
        <w:tc>
          <w:tcPr>
            <w:tcW w:w="1704"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国家一等奖</w:t>
            </w:r>
          </w:p>
        </w:tc>
        <w:tc>
          <w:tcPr>
            <w:tcW w:w="1705"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3000（2500）</w:t>
            </w:r>
          </w:p>
        </w:tc>
        <w:tc>
          <w:tcPr>
            <w:tcW w:w="1705" w:type="dxa"/>
            <w:vMerge w:val="restart"/>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如比赛设有特等奖，则顺延奖励。</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2" w:type="dxa"/>
            <w:vMerge w:val="continue"/>
            <w:vAlign w:val="center"/>
          </w:tcPr>
          <w:p>
            <w:pPr>
              <w:spacing w:after="0" w:line="220" w:lineRule="atLeast"/>
              <w:jc w:val="center"/>
              <w:rPr>
                <w:rFonts w:hint="eastAsia" w:ascii="仿宋" w:hAnsi="仿宋" w:eastAsia="仿宋" w:cs="仿宋"/>
                <w:color w:val="000000"/>
                <w:sz w:val="30"/>
                <w:szCs w:val="30"/>
              </w:rPr>
            </w:pPr>
          </w:p>
        </w:tc>
        <w:tc>
          <w:tcPr>
            <w:tcW w:w="1704" w:type="dxa"/>
            <w:vMerge w:val="continue"/>
            <w:vAlign w:val="center"/>
          </w:tcPr>
          <w:p>
            <w:pPr>
              <w:spacing w:after="0" w:line="220" w:lineRule="atLeast"/>
              <w:jc w:val="center"/>
              <w:rPr>
                <w:rFonts w:hint="eastAsia" w:ascii="仿宋" w:hAnsi="仿宋" w:eastAsia="仿宋" w:cs="仿宋"/>
                <w:color w:val="000000"/>
                <w:sz w:val="24"/>
                <w:szCs w:val="24"/>
              </w:rPr>
            </w:pPr>
          </w:p>
        </w:tc>
        <w:tc>
          <w:tcPr>
            <w:tcW w:w="1704"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国家二等奖</w:t>
            </w:r>
          </w:p>
        </w:tc>
        <w:tc>
          <w:tcPr>
            <w:tcW w:w="1705"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1000（800）</w:t>
            </w:r>
          </w:p>
        </w:tc>
        <w:tc>
          <w:tcPr>
            <w:tcW w:w="1705" w:type="dxa"/>
            <w:vMerge w:val="continue"/>
            <w:vAlign w:val="center"/>
          </w:tcPr>
          <w:p>
            <w:pPr>
              <w:spacing w:after="0" w:line="220" w:lineRule="atLeast"/>
              <w:jc w:val="center"/>
              <w:rPr>
                <w:rFonts w:hint="eastAsia" w:ascii="仿宋" w:hAnsi="仿宋" w:eastAsia="仿宋" w:cs="仿宋"/>
                <w:color w:val="000000"/>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2" w:type="dxa"/>
            <w:vMerge w:val="continue"/>
            <w:vAlign w:val="center"/>
          </w:tcPr>
          <w:p>
            <w:pPr>
              <w:spacing w:after="0" w:line="220" w:lineRule="atLeast"/>
              <w:jc w:val="center"/>
              <w:rPr>
                <w:rFonts w:hint="eastAsia" w:ascii="仿宋" w:hAnsi="仿宋" w:eastAsia="仿宋" w:cs="仿宋"/>
                <w:color w:val="000000"/>
                <w:sz w:val="30"/>
                <w:szCs w:val="30"/>
              </w:rPr>
            </w:pPr>
          </w:p>
        </w:tc>
        <w:tc>
          <w:tcPr>
            <w:tcW w:w="1704" w:type="dxa"/>
            <w:vMerge w:val="continue"/>
            <w:vAlign w:val="center"/>
          </w:tcPr>
          <w:p>
            <w:pPr>
              <w:spacing w:after="0" w:line="220" w:lineRule="atLeast"/>
              <w:jc w:val="center"/>
              <w:rPr>
                <w:rFonts w:hint="eastAsia" w:ascii="仿宋" w:hAnsi="仿宋" w:eastAsia="仿宋" w:cs="仿宋"/>
                <w:color w:val="000000"/>
                <w:sz w:val="24"/>
                <w:szCs w:val="24"/>
              </w:rPr>
            </w:pPr>
          </w:p>
        </w:tc>
        <w:tc>
          <w:tcPr>
            <w:tcW w:w="1704"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国家三等奖</w:t>
            </w:r>
          </w:p>
        </w:tc>
        <w:tc>
          <w:tcPr>
            <w:tcW w:w="1705"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800（500）</w:t>
            </w:r>
          </w:p>
        </w:tc>
        <w:tc>
          <w:tcPr>
            <w:tcW w:w="1705" w:type="dxa"/>
            <w:vMerge w:val="continue"/>
            <w:vAlign w:val="center"/>
          </w:tcPr>
          <w:p>
            <w:pPr>
              <w:spacing w:after="0" w:line="220" w:lineRule="atLeast"/>
              <w:jc w:val="center"/>
              <w:rPr>
                <w:rFonts w:hint="eastAsia" w:ascii="仿宋" w:hAnsi="仿宋" w:eastAsia="仿宋" w:cs="仿宋"/>
                <w:color w:val="000000"/>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2" w:type="dxa"/>
            <w:vMerge w:val="continue"/>
            <w:vAlign w:val="center"/>
          </w:tcPr>
          <w:p>
            <w:pPr>
              <w:spacing w:after="0" w:line="220" w:lineRule="atLeast"/>
              <w:jc w:val="center"/>
              <w:rPr>
                <w:rFonts w:hint="eastAsia" w:ascii="仿宋" w:hAnsi="仿宋" w:eastAsia="仿宋" w:cs="仿宋"/>
                <w:color w:val="000000"/>
                <w:sz w:val="30"/>
                <w:szCs w:val="30"/>
              </w:rPr>
            </w:pPr>
          </w:p>
        </w:tc>
        <w:tc>
          <w:tcPr>
            <w:tcW w:w="1704" w:type="dxa"/>
            <w:vMerge w:val="restart"/>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省级（赛区）奖项</w:t>
            </w:r>
          </w:p>
        </w:tc>
        <w:tc>
          <w:tcPr>
            <w:tcW w:w="1704"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省级一等奖</w:t>
            </w:r>
          </w:p>
        </w:tc>
        <w:tc>
          <w:tcPr>
            <w:tcW w:w="1705"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800（500）</w:t>
            </w:r>
          </w:p>
        </w:tc>
        <w:tc>
          <w:tcPr>
            <w:tcW w:w="1705" w:type="dxa"/>
            <w:vMerge w:val="continue"/>
            <w:vAlign w:val="center"/>
          </w:tcPr>
          <w:p>
            <w:pPr>
              <w:spacing w:after="0" w:line="220" w:lineRule="atLeast"/>
              <w:jc w:val="center"/>
              <w:rPr>
                <w:rFonts w:hint="eastAsia" w:ascii="仿宋" w:hAnsi="仿宋" w:eastAsia="仿宋" w:cs="仿宋"/>
                <w:color w:val="000000"/>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2" w:type="dxa"/>
            <w:vMerge w:val="continue"/>
            <w:vAlign w:val="center"/>
          </w:tcPr>
          <w:p>
            <w:pPr>
              <w:spacing w:after="0" w:line="220" w:lineRule="atLeast"/>
              <w:jc w:val="center"/>
              <w:rPr>
                <w:rFonts w:hint="eastAsia" w:ascii="仿宋" w:hAnsi="仿宋" w:eastAsia="仿宋" w:cs="仿宋"/>
                <w:color w:val="000000"/>
                <w:sz w:val="30"/>
                <w:szCs w:val="30"/>
              </w:rPr>
            </w:pPr>
          </w:p>
        </w:tc>
        <w:tc>
          <w:tcPr>
            <w:tcW w:w="1704" w:type="dxa"/>
            <w:vMerge w:val="continue"/>
            <w:vAlign w:val="center"/>
          </w:tcPr>
          <w:p>
            <w:pPr>
              <w:spacing w:after="0" w:line="220" w:lineRule="atLeast"/>
              <w:jc w:val="center"/>
              <w:rPr>
                <w:rFonts w:hint="eastAsia" w:ascii="仿宋" w:hAnsi="仿宋" w:eastAsia="仿宋" w:cs="仿宋"/>
                <w:color w:val="000000"/>
                <w:sz w:val="24"/>
                <w:szCs w:val="24"/>
              </w:rPr>
            </w:pPr>
          </w:p>
        </w:tc>
        <w:tc>
          <w:tcPr>
            <w:tcW w:w="1704"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省级二等奖</w:t>
            </w:r>
          </w:p>
        </w:tc>
        <w:tc>
          <w:tcPr>
            <w:tcW w:w="1705"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500（300）</w:t>
            </w:r>
          </w:p>
        </w:tc>
        <w:tc>
          <w:tcPr>
            <w:tcW w:w="1705" w:type="dxa"/>
            <w:vMerge w:val="continue"/>
            <w:vAlign w:val="center"/>
          </w:tcPr>
          <w:p>
            <w:pPr>
              <w:spacing w:after="0" w:line="220" w:lineRule="atLeast"/>
              <w:jc w:val="center"/>
              <w:rPr>
                <w:rFonts w:hint="eastAsia" w:ascii="仿宋" w:hAnsi="仿宋" w:eastAsia="仿宋" w:cs="仿宋"/>
                <w:color w:val="000000"/>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2" w:type="dxa"/>
            <w:vMerge w:val="continue"/>
            <w:vAlign w:val="center"/>
          </w:tcPr>
          <w:p>
            <w:pPr>
              <w:spacing w:after="0" w:line="220" w:lineRule="atLeast"/>
              <w:jc w:val="center"/>
              <w:rPr>
                <w:rFonts w:hint="eastAsia" w:ascii="仿宋" w:hAnsi="仿宋" w:eastAsia="仿宋" w:cs="仿宋"/>
                <w:color w:val="000000"/>
                <w:sz w:val="30"/>
                <w:szCs w:val="30"/>
              </w:rPr>
            </w:pPr>
          </w:p>
        </w:tc>
        <w:tc>
          <w:tcPr>
            <w:tcW w:w="1704" w:type="dxa"/>
            <w:vMerge w:val="continue"/>
            <w:vAlign w:val="center"/>
          </w:tcPr>
          <w:p>
            <w:pPr>
              <w:spacing w:after="0" w:line="220" w:lineRule="atLeast"/>
              <w:jc w:val="center"/>
              <w:rPr>
                <w:rFonts w:hint="eastAsia" w:ascii="仿宋" w:hAnsi="仿宋" w:eastAsia="仿宋" w:cs="仿宋"/>
                <w:color w:val="000000"/>
                <w:sz w:val="24"/>
                <w:szCs w:val="24"/>
              </w:rPr>
            </w:pPr>
          </w:p>
        </w:tc>
        <w:tc>
          <w:tcPr>
            <w:tcW w:w="1704"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省级三等奖</w:t>
            </w:r>
          </w:p>
        </w:tc>
        <w:tc>
          <w:tcPr>
            <w:tcW w:w="1705"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300（200）</w:t>
            </w:r>
          </w:p>
        </w:tc>
        <w:tc>
          <w:tcPr>
            <w:tcW w:w="1705" w:type="dxa"/>
            <w:vMerge w:val="continue"/>
            <w:vAlign w:val="center"/>
          </w:tcPr>
          <w:p>
            <w:pPr>
              <w:spacing w:after="0" w:line="220" w:lineRule="atLeast"/>
              <w:jc w:val="center"/>
              <w:rPr>
                <w:rFonts w:hint="eastAsia" w:ascii="仿宋" w:hAnsi="仿宋" w:eastAsia="仿宋" w:cs="仿宋"/>
                <w:color w:val="000000"/>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2" w:type="dxa"/>
            <w:vMerge w:val="continue"/>
            <w:vAlign w:val="center"/>
          </w:tcPr>
          <w:p>
            <w:pPr>
              <w:spacing w:after="0" w:line="220" w:lineRule="atLeast"/>
              <w:jc w:val="center"/>
              <w:rPr>
                <w:rFonts w:hint="eastAsia" w:ascii="仿宋" w:hAnsi="仿宋" w:eastAsia="仿宋" w:cs="仿宋"/>
                <w:color w:val="000000"/>
                <w:sz w:val="30"/>
                <w:szCs w:val="30"/>
              </w:rPr>
            </w:pPr>
          </w:p>
        </w:tc>
        <w:tc>
          <w:tcPr>
            <w:tcW w:w="6818" w:type="dxa"/>
            <w:gridSpan w:val="4"/>
            <w:vAlign w:val="center"/>
          </w:tcPr>
          <w:p>
            <w:pPr>
              <w:spacing w:after="0" w:line="220" w:lineRule="atLeast"/>
              <w:jc w:val="center"/>
              <w:rPr>
                <w:rFonts w:hint="eastAsia" w:ascii="仿宋" w:hAnsi="仿宋" w:eastAsia="仿宋" w:cs="仿宋"/>
                <w:color w:val="FF0000"/>
                <w:sz w:val="24"/>
                <w:szCs w:val="24"/>
              </w:rPr>
            </w:pPr>
            <w:r>
              <w:rPr>
                <w:rFonts w:hint="eastAsia" w:ascii="仿宋" w:hAnsi="仿宋" w:eastAsia="仿宋" w:cs="仿宋"/>
                <w:color w:val="FF0000"/>
                <w:sz w:val="24"/>
                <w:szCs w:val="24"/>
              </w:rPr>
              <w:t>注意：若参赛作品为一个作品参加多项比赛，则就获奖高项报销。</w:t>
            </w:r>
          </w:p>
        </w:tc>
      </w:tr>
    </w:tbl>
    <w:p>
      <w:pPr>
        <w:spacing w:line="220" w:lineRule="atLeast"/>
        <w:ind w:left="600"/>
        <w:rPr>
          <w:rFonts w:hint="eastAsia" w:ascii="仿宋" w:hAnsi="仿宋" w:eastAsia="仿宋" w:cs="仿宋"/>
          <w:color w:val="000000"/>
          <w:sz w:val="30"/>
          <w:szCs w:val="30"/>
        </w:rPr>
      </w:pPr>
    </w:p>
    <w:p>
      <w:pPr>
        <w:spacing w:line="220" w:lineRule="atLeast"/>
        <w:ind w:firstLine="738" w:firstLineChars="245"/>
        <w:rPr>
          <w:rFonts w:hint="eastAsia" w:ascii="仿宋" w:hAnsi="仿宋" w:eastAsia="仿宋" w:cs="仿宋"/>
          <w:b/>
          <w:color w:val="000000"/>
          <w:sz w:val="30"/>
          <w:szCs w:val="30"/>
        </w:rPr>
      </w:pPr>
      <w:r>
        <w:rPr>
          <w:rFonts w:hint="eastAsia" w:ascii="仿宋" w:hAnsi="仿宋" w:eastAsia="仿宋" w:cs="仿宋"/>
          <w:b/>
          <w:color w:val="000000"/>
          <w:sz w:val="30"/>
          <w:szCs w:val="30"/>
          <w:lang w:val="en-US" w:eastAsia="zh-CN"/>
        </w:rPr>
        <w:t>三级</w:t>
      </w:r>
      <w:r>
        <w:rPr>
          <w:rFonts w:hint="eastAsia" w:ascii="仿宋" w:hAnsi="仿宋" w:eastAsia="仿宋" w:cs="仿宋"/>
          <w:b/>
          <w:color w:val="000000"/>
          <w:sz w:val="30"/>
          <w:szCs w:val="30"/>
        </w:rPr>
        <w:t>比赛：</w:t>
      </w:r>
    </w:p>
    <w:p>
      <w:pPr>
        <w:spacing w:line="220" w:lineRule="atLeast"/>
        <w:ind w:firstLine="735" w:firstLineChars="245"/>
        <w:rPr>
          <w:rFonts w:hint="eastAsia" w:ascii="仿宋" w:hAnsi="仿宋" w:eastAsia="仿宋" w:cs="仿宋"/>
          <w:color w:val="000000"/>
          <w:sz w:val="30"/>
          <w:szCs w:val="30"/>
        </w:rPr>
      </w:pPr>
      <w:r>
        <w:rPr>
          <w:rFonts w:hint="eastAsia" w:ascii="仿宋" w:hAnsi="仿宋" w:eastAsia="仿宋" w:cs="仿宋"/>
          <w:color w:val="000000"/>
          <w:sz w:val="30"/>
          <w:szCs w:val="30"/>
        </w:rPr>
        <w:t>我院为学生提供比赛场地、仪器设备。</w:t>
      </w:r>
    </w:p>
    <w:p>
      <w:pPr>
        <w:spacing w:line="220" w:lineRule="atLeast"/>
        <w:ind w:firstLine="735" w:firstLineChars="245"/>
        <w:rPr>
          <w:rFonts w:hint="eastAsia" w:ascii="仿宋" w:hAnsi="仿宋" w:eastAsia="仿宋" w:cs="仿宋"/>
          <w:color w:val="000000"/>
          <w:sz w:val="30"/>
          <w:szCs w:val="30"/>
        </w:rPr>
      </w:pPr>
      <w:r>
        <w:rPr>
          <w:rFonts w:hint="eastAsia" w:ascii="仿宋" w:hAnsi="仿宋" w:eastAsia="仿宋" w:cs="仿宋"/>
          <w:color w:val="000000"/>
          <w:sz w:val="30"/>
          <w:szCs w:val="30"/>
        </w:rPr>
        <w:t>按照获奖等级承担参赛作品的制作费用</w:t>
      </w:r>
    </w:p>
    <w:tbl>
      <w:tblPr>
        <w:tblStyle w:val="6"/>
        <w:tblW w:w="7880" w:type="dxa"/>
        <w:tblInd w:w="22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2"/>
        <w:gridCol w:w="1704"/>
        <w:gridCol w:w="1704"/>
        <w:gridCol w:w="1705"/>
        <w:gridCol w:w="1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2" w:type="dxa"/>
            <w:vMerge w:val="restart"/>
            <w:vAlign w:val="center"/>
          </w:tcPr>
          <w:p>
            <w:pPr>
              <w:spacing w:after="0" w:line="220" w:lineRule="atLeast"/>
              <w:jc w:val="center"/>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三级</w:t>
            </w:r>
            <w:r>
              <w:rPr>
                <w:rFonts w:hint="eastAsia" w:ascii="仿宋" w:hAnsi="仿宋" w:eastAsia="仿宋" w:cs="仿宋"/>
                <w:color w:val="000000"/>
                <w:sz w:val="30"/>
                <w:szCs w:val="30"/>
              </w:rPr>
              <w:t>比赛</w:t>
            </w:r>
          </w:p>
        </w:tc>
        <w:tc>
          <w:tcPr>
            <w:tcW w:w="1704"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奖项类别</w:t>
            </w:r>
          </w:p>
        </w:tc>
        <w:tc>
          <w:tcPr>
            <w:tcW w:w="1704"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奖项等级</w:t>
            </w:r>
          </w:p>
        </w:tc>
        <w:tc>
          <w:tcPr>
            <w:tcW w:w="1705"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积分奖励</w:t>
            </w:r>
          </w:p>
        </w:tc>
        <w:tc>
          <w:tcPr>
            <w:tcW w:w="1705" w:type="dxa"/>
            <w:vAlign w:val="center"/>
          </w:tcPr>
          <w:p>
            <w:pPr>
              <w:spacing w:after="0" w:line="220" w:lineRule="atLeast"/>
              <w:jc w:val="center"/>
              <w:rPr>
                <w:rFonts w:hint="eastAsia" w:ascii="仿宋" w:hAnsi="仿宋" w:eastAsia="仿宋" w:cs="仿宋"/>
                <w:color w:val="000000"/>
                <w:sz w:val="30"/>
                <w:szCs w:val="30"/>
              </w:rPr>
            </w:pPr>
            <w:r>
              <w:rPr>
                <w:rFonts w:hint="eastAsia" w:ascii="仿宋" w:hAnsi="仿宋" w:eastAsia="仿宋" w:cs="仿宋"/>
                <w:color w:val="000000"/>
                <w:sz w:val="30"/>
                <w:szCs w:val="30"/>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2" w:type="dxa"/>
            <w:vMerge w:val="continue"/>
            <w:vAlign w:val="center"/>
          </w:tcPr>
          <w:p>
            <w:pPr>
              <w:spacing w:after="0" w:line="220" w:lineRule="atLeast"/>
              <w:jc w:val="center"/>
              <w:rPr>
                <w:rFonts w:hint="eastAsia" w:ascii="仿宋" w:hAnsi="仿宋" w:eastAsia="仿宋" w:cs="仿宋"/>
                <w:color w:val="000000"/>
                <w:sz w:val="30"/>
                <w:szCs w:val="30"/>
              </w:rPr>
            </w:pPr>
          </w:p>
        </w:tc>
        <w:tc>
          <w:tcPr>
            <w:tcW w:w="1704" w:type="dxa"/>
            <w:vMerge w:val="restart"/>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院级比赛</w:t>
            </w:r>
          </w:p>
        </w:tc>
        <w:tc>
          <w:tcPr>
            <w:tcW w:w="1704"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一等奖</w:t>
            </w:r>
          </w:p>
        </w:tc>
        <w:tc>
          <w:tcPr>
            <w:tcW w:w="1705"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100</w:t>
            </w:r>
          </w:p>
        </w:tc>
        <w:tc>
          <w:tcPr>
            <w:tcW w:w="1705" w:type="dxa"/>
            <w:vMerge w:val="restart"/>
            <w:vAlign w:val="center"/>
          </w:tcPr>
          <w:p>
            <w:pPr>
              <w:spacing w:after="0" w:line="220" w:lineRule="atLeast"/>
              <w:jc w:val="center"/>
              <w:rPr>
                <w:rFonts w:hint="eastAsia" w:ascii="仿宋" w:hAnsi="仿宋" w:eastAsia="仿宋" w:cs="仿宋"/>
                <w:color w:val="00000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2" w:type="dxa"/>
            <w:vMerge w:val="continue"/>
            <w:vAlign w:val="center"/>
          </w:tcPr>
          <w:p>
            <w:pPr>
              <w:spacing w:after="0" w:line="220" w:lineRule="atLeast"/>
              <w:jc w:val="center"/>
              <w:rPr>
                <w:rFonts w:hint="eastAsia" w:ascii="仿宋" w:hAnsi="仿宋" w:eastAsia="仿宋" w:cs="仿宋"/>
                <w:color w:val="000000"/>
                <w:sz w:val="30"/>
                <w:szCs w:val="30"/>
              </w:rPr>
            </w:pPr>
          </w:p>
        </w:tc>
        <w:tc>
          <w:tcPr>
            <w:tcW w:w="1704" w:type="dxa"/>
            <w:vMerge w:val="continue"/>
            <w:vAlign w:val="center"/>
          </w:tcPr>
          <w:p>
            <w:pPr>
              <w:spacing w:after="0" w:line="220" w:lineRule="atLeast"/>
              <w:jc w:val="center"/>
              <w:rPr>
                <w:rFonts w:hint="eastAsia" w:ascii="仿宋" w:hAnsi="仿宋" w:eastAsia="仿宋" w:cs="仿宋"/>
                <w:color w:val="000000"/>
                <w:sz w:val="24"/>
                <w:szCs w:val="24"/>
              </w:rPr>
            </w:pPr>
          </w:p>
        </w:tc>
        <w:tc>
          <w:tcPr>
            <w:tcW w:w="1704"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二等奖</w:t>
            </w:r>
          </w:p>
        </w:tc>
        <w:tc>
          <w:tcPr>
            <w:tcW w:w="1705"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50</w:t>
            </w:r>
          </w:p>
        </w:tc>
        <w:tc>
          <w:tcPr>
            <w:tcW w:w="1705" w:type="dxa"/>
            <w:vMerge w:val="continue"/>
            <w:vAlign w:val="center"/>
          </w:tcPr>
          <w:p>
            <w:pPr>
              <w:spacing w:after="0" w:line="220" w:lineRule="atLeast"/>
              <w:jc w:val="center"/>
              <w:rPr>
                <w:rFonts w:hint="eastAsia" w:ascii="仿宋" w:hAnsi="仿宋" w:eastAsia="仿宋" w:cs="仿宋"/>
                <w:color w:val="000000"/>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2" w:type="dxa"/>
            <w:vMerge w:val="continue"/>
            <w:vAlign w:val="center"/>
          </w:tcPr>
          <w:p>
            <w:pPr>
              <w:spacing w:after="0" w:line="220" w:lineRule="atLeast"/>
              <w:jc w:val="center"/>
              <w:rPr>
                <w:rFonts w:hint="eastAsia" w:ascii="仿宋" w:hAnsi="仿宋" w:eastAsia="仿宋" w:cs="仿宋"/>
                <w:color w:val="000000"/>
                <w:sz w:val="30"/>
                <w:szCs w:val="30"/>
              </w:rPr>
            </w:pPr>
          </w:p>
        </w:tc>
        <w:tc>
          <w:tcPr>
            <w:tcW w:w="1704" w:type="dxa"/>
            <w:vMerge w:val="continue"/>
            <w:vAlign w:val="center"/>
          </w:tcPr>
          <w:p>
            <w:pPr>
              <w:spacing w:after="0" w:line="220" w:lineRule="atLeast"/>
              <w:jc w:val="center"/>
              <w:rPr>
                <w:rFonts w:hint="eastAsia" w:ascii="仿宋" w:hAnsi="仿宋" w:eastAsia="仿宋" w:cs="仿宋"/>
                <w:color w:val="000000"/>
                <w:sz w:val="24"/>
                <w:szCs w:val="24"/>
              </w:rPr>
            </w:pPr>
          </w:p>
        </w:tc>
        <w:tc>
          <w:tcPr>
            <w:tcW w:w="1704"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三等奖</w:t>
            </w:r>
          </w:p>
        </w:tc>
        <w:tc>
          <w:tcPr>
            <w:tcW w:w="1705" w:type="dxa"/>
            <w:vAlign w:val="center"/>
          </w:tcPr>
          <w:p>
            <w:pPr>
              <w:spacing w:after="0" w:line="2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705" w:type="dxa"/>
            <w:vMerge w:val="continue"/>
            <w:vAlign w:val="center"/>
          </w:tcPr>
          <w:p>
            <w:pPr>
              <w:spacing w:after="0" w:line="220" w:lineRule="atLeast"/>
              <w:jc w:val="center"/>
              <w:rPr>
                <w:rFonts w:hint="eastAsia" w:ascii="仿宋" w:hAnsi="仿宋" w:eastAsia="仿宋" w:cs="仿宋"/>
                <w:color w:val="000000"/>
                <w:sz w:val="30"/>
                <w:szCs w:val="30"/>
              </w:rPr>
            </w:pPr>
          </w:p>
        </w:tc>
      </w:tr>
    </w:tbl>
    <w:p>
      <w:pPr>
        <w:spacing w:line="220" w:lineRule="atLeast"/>
        <w:ind w:left="600"/>
        <w:rPr>
          <w:rFonts w:hint="eastAsia" w:ascii="仿宋" w:hAnsi="仿宋" w:eastAsia="仿宋" w:cs="仿宋"/>
          <w:color w:val="FF0000"/>
          <w:sz w:val="24"/>
          <w:szCs w:val="24"/>
        </w:rPr>
      </w:pPr>
      <w:r>
        <w:rPr>
          <w:rFonts w:hint="eastAsia" w:ascii="仿宋" w:hAnsi="仿宋" w:eastAsia="仿宋" w:cs="仿宋"/>
          <w:color w:val="FF0000"/>
          <w:sz w:val="24"/>
          <w:szCs w:val="24"/>
        </w:rPr>
        <w:t>说明：积分可作为兑换实验室元器件以及其他耗材使用，如果现没有你所需要的耗材，则可提供清单，我们统一购买。</w:t>
      </w:r>
    </w:p>
    <w:p>
      <w:pPr>
        <w:pStyle w:val="8"/>
        <w:numPr>
          <w:ilvl w:val="0"/>
          <w:numId w:val="1"/>
        </w:numPr>
        <w:spacing w:line="220" w:lineRule="atLeast"/>
        <w:ind w:firstLineChars="0"/>
        <w:rPr>
          <w:rFonts w:hint="eastAsia" w:ascii="仿宋" w:hAnsi="仿宋" w:eastAsia="仿宋" w:cs="仿宋"/>
          <w:b/>
          <w:color w:val="000000"/>
          <w:sz w:val="30"/>
          <w:szCs w:val="30"/>
        </w:rPr>
      </w:pPr>
      <w:r>
        <w:rPr>
          <w:rFonts w:hint="eastAsia" w:ascii="仿宋" w:hAnsi="仿宋" w:eastAsia="仿宋" w:cs="仿宋"/>
          <w:b/>
          <w:color w:val="000000"/>
          <w:sz w:val="30"/>
          <w:szCs w:val="30"/>
        </w:rPr>
        <w:t>附则</w:t>
      </w:r>
    </w:p>
    <w:p>
      <w:pPr>
        <w:spacing w:line="220" w:lineRule="atLeast"/>
        <w:ind w:firstLine="735" w:firstLineChars="245"/>
        <w:rPr>
          <w:rFonts w:hint="eastAsia" w:ascii="仿宋" w:hAnsi="仿宋" w:eastAsia="仿宋" w:cs="仿宋"/>
          <w:color w:val="000000"/>
          <w:sz w:val="30"/>
          <w:szCs w:val="30"/>
        </w:rPr>
      </w:pPr>
      <w:r>
        <w:rPr>
          <w:rFonts w:hint="eastAsia" w:ascii="仿宋" w:hAnsi="仿宋" w:eastAsia="仿宋" w:cs="仿宋"/>
          <w:color w:val="000000"/>
          <w:sz w:val="30"/>
          <w:szCs w:val="30"/>
        </w:rPr>
        <w:t>此关于创新精英研究院成员参加比赛规定（试行）解释权归创新实验室办公室所有，如有疑问（或对实验室建设有任何建设性的意见）请联系：闫晓燕（QQ：30875488）。</w:t>
      </w:r>
    </w:p>
    <w:p>
      <w:pPr>
        <w:jc w:val="left"/>
        <w:rPr>
          <w:rFonts w:hint="eastAsia" w:ascii="fangsong_gb2312" w:hAnsi="fangsong_gb2312"/>
          <w:color w:val="FF0000"/>
          <w:sz w:val="24"/>
          <w:szCs w:val="24"/>
        </w:rPr>
      </w:pPr>
      <w:r>
        <w:rPr>
          <w:rFonts w:hint="eastAsia" w:ascii="fangsong_gb2312" w:hAnsi="fangsong_gb2312"/>
          <w:color w:val="FF0000"/>
          <w:sz w:val="24"/>
          <w:szCs w:val="24"/>
        </w:rPr>
        <w:t xml:space="preserve">    </w:t>
      </w:r>
    </w:p>
    <w:p>
      <w:pPr>
        <w:jc w:val="left"/>
        <w:rPr>
          <w:rFonts w:hint="eastAsia" w:ascii="fangsong_gb2312" w:hAnsi="fangsong_gb2312"/>
          <w:color w:val="FF0000"/>
          <w:sz w:val="24"/>
          <w:szCs w:val="24"/>
        </w:rPr>
      </w:pPr>
    </w:p>
    <w:p>
      <w:pPr>
        <w:jc w:val="left"/>
        <w:rPr>
          <w:rFonts w:hint="eastAsia" w:ascii="fangsong_gb2312" w:hAnsi="fangsong_gb2312"/>
          <w:color w:val="FF0000"/>
          <w:sz w:val="24"/>
          <w:szCs w:val="24"/>
        </w:rPr>
      </w:pPr>
    </w:p>
    <w:p>
      <w:pPr>
        <w:jc w:val="left"/>
        <w:rPr>
          <w:rFonts w:hint="eastAsia" w:ascii="fangsong_gb2312" w:hAnsi="fangsong_gb2312"/>
          <w:color w:val="FF0000"/>
          <w:sz w:val="24"/>
          <w:szCs w:val="24"/>
        </w:rPr>
      </w:pPr>
    </w:p>
    <w:p>
      <w:pPr>
        <w:jc w:val="left"/>
        <w:rPr>
          <w:rFonts w:hint="eastAsia" w:ascii="fangsong_gb2312" w:hAnsi="fangsong_gb2312"/>
          <w:color w:val="FF0000"/>
          <w:sz w:val="24"/>
          <w:szCs w:val="24"/>
        </w:rPr>
      </w:pPr>
    </w:p>
    <w:p>
      <w:pPr>
        <w:jc w:val="left"/>
        <w:rPr>
          <w:rFonts w:hint="eastAsia" w:ascii="fangsong_gb2312" w:hAnsi="fangsong_gb2312"/>
          <w:color w:val="FF0000"/>
          <w:sz w:val="24"/>
          <w:szCs w:val="24"/>
        </w:rPr>
      </w:pPr>
    </w:p>
    <w:p>
      <w:pPr>
        <w:jc w:val="left"/>
        <w:rPr>
          <w:rFonts w:hint="eastAsia" w:ascii="fangsong_gb2312" w:hAnsi="fangsong_gb2312"/>
          <w:color w:val="FF0000"/>
          <w:sz w:val="24"/>
          <w:szCs w:val="24"/>
        </w:rPr>
      </w:pPr>
    </w:p>
    <w:p>
      <w:pPr>
        <w:jc w:val="left"/>
        <w:rPr>
          <w:rFonts w:hint="eastAsia" w:ascii="fangsong_gb2312" w:hAnsi="fangsong_gb2312"/>
          <w:color w:val="FF0000"/>
          <w:sz w:val="24"/>
          <w:szCs w:val="24"/>
        </w:rPr>
      </w:pPr>
    </w:p>
    <w:p>
      <w:pPr>
        <w:jc w:val="left"/>
        <w:rPr>
          <w:rFonts w:hint="eastAsia" w:ascii="fangsong_gb2312" w:hAnsi="fangsong_gb2312"/>
          <w:color w:val="FF0000"/>
          <w:sz w:val="24"/>
          <w:szCs w:val="24"/>
        </w:rPr>
      </w:pPr>
    </w:p>
    <w:p>
      <w:pPr>
        <w:jc w:val="left"/>
        <w:rPr>
          <w:rFonts w:hint="eastAsia" w:ascii="fangsong_gb2312" w:hAnsi="fangsong_gb2312"/>
          <w:color w:val="FF0000"/>
          <w:sz w:val="24"/>
          <w:szCs w:val="24"/>
        </w:rPr>
      </w:pPr>
    </w:p>
    <w:p>
      <w:pPr>
        <w:jc w:val="left"/>
        <w:rPr>
          <w:rFonts w:hint="eastAsia" w:ascii="fangsong_gb2312" w:hAnsi="fangsong_gb2312"/>
          <w:color w:val="FF0000"/>
          <w:sz w:val="24"/>
          <w:szCs w:val="24"/>
        </w:rPr>
      </w:pPr>
    </w:p>
    <w:p>
      <w:pPr>
        <w:jc w:val="left"/>
        <w:rPr>
          <w:rFonts w:hint="eastAsia" w:ascii="fangsong_gb2312" w:hAnsi="fangsong_gb2312"/>
          <w:color w:val="FF0000"/>
          <w:sz w:val="24"/>
          <w:szCs w:val="24"/>
        </w:rPr>
      </w:pPr>
    </w:p>
    <w:p>
      <w:pPr>
        <w:jc w:val="left"/>
        <w:rPr>
          <w:rFonts w:hint="eastAsia" w:ascii="fangsong_gb2312" w:hAnsi="fangsong_gb2312"/>
          <w:color w:val="FF0000"/>
          <w:sz w:val="24"/>
          <w:szCs w:val="24"/>
        </w:rPr>
      </w:pPr>
    </w:p>
    <w:p>
      <w:pPr>
        <w:jc w:val="left"/>
        <w:rPr>
          <w:rFonts w:hint="eastAsia" w:ascii="fangsong_gb2312" w:hAnsi="fangsong_gb2312"/>
          <w:color w:val="FF0000"/>
          <w:sz w:val="24"/>
          <w:szCs w:val="24"/>
        </w:rPr>
      </w:pPr>
    </w:p>
    <w:p>
      <w:pPr>
        <w:jc w:val="left"/>
        <w:rPr>
          <w:rFonts w:ascii="宋体" w:hAnsi="宋体" w:cs="宋体"/>
          <w:color w:val="auto"/>
          <w:sz w:val="28"/>
          <w:szCs w:val="36"/>
        </w:rPr>
      </w:pPr>
      <w:r>
        <w:rPr>
          <w:rFonts w:hint="eastAsia" w:ascii="仿宋" w:hAnsi="仿宋" w:eastAsia="仿宋"/>
          <w:color w:val="auto"/>
          <w:sz w:val="32"/>
          <w:szCs w:val="32"/>
          <w:lang w:val="en-US" w:eastAsia="zh-CN"/>
        </w:rPr>
        <w:t xml:space="preserve">附件：    </w:t>
      </w:r>
      <w:r>
        <w:rPr>
          <w:rFonts w:hint="eastAsia" w:ascii="宋体" w:hAnsi="宋体" w:cs="宋体"/>
          <w:color w:val="auto"/>
          <w:sz w:val="36"/>
          <w:szCs w:val="44"/>
        </w:rPr>
        <w:t>2020年学科竞赛目录</w:t>
      </w:r>
    </w:p>
    <w:tbl>
      <w:tblPr>
        <w:tblStyle w:val="5"/>
        <w:tblW w:w="8788" w:type="dxa"/>
        <w:jc w:val="center"/>
        <w:tblLayout w:type="fixed"/>
        <w:tblCellMar>
          <w:top w:w="15" w:type="dxa"/>
          <w:left w:w="15" w:type="dxa"/>
          <w:bottom w:w="15" w:type="dxa"/>
          <w:right w:w="15" w:type="dxa"/>
        </w:tblCellMar>
      </w:tblPr>
      <w:tblGrid>
        <w:gridCol w:w="525"/>
        <w:gridCol w:w="5386"/>
        <w:gridCol w:w="2268"/>
        <w:gridCol w:w="609"/>
      </w:tblGrid>
      <w:tr>
        <w:tblPrEx>
          <w:tblCellMar>
            <w:top w:w="15" w:type="dxa"/>
            <w:left w:w="15" w:type="dxa"/>
            <w:bottom w:w="15" w:type="dxa"/>
            <w:right w:w="15" w:type="dxa"/>
          </w:tblCellMar>
        </w:tblPrEx>
        <w:trPr>
          <w:trHeight w:val="316"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auto"/>
                <w:szCs w:val="21"/>
              </w:rPr>
            </w:pPr>
            <w:r>
              <w:rPr>
                <w:rFonts w:hint="eastAsia" w:ascii="宋体" w:hAnsi="宋体" w:cs="宋体"/>
                <w:b/>
                <w:color w:val="auto"/>
                <w:kern w:val="0"/>
                <w:szCs w:val="21"/>
              </w:rPr>
              <w:t>竞赛名称</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b/>
                <w:color w:val="auto"/>
                <w:szCs w:val="21"/>
              </w:rPr>
            </w:pPr>
            <w:r>
              <w:rPr>
                <w:rFonts w:hint="eastAsia" w:ascii="宋体" w:hAnsi="宋体" w:cs="宋体"/>
                <w:b/>
                <w:color w:val="auto"/>
                <w:kern w:val="0"/>
                <w:szCs w:val="21"/>
              </w:rPr>
              <w:t>负责单位</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b/>
                <w:color w:val="auto"/>
                <w:kern w:val="0"/>
                <w:szCs w:val="21"/>
              </w:rPr>
            </w:pPr>
            <w:r>
              <w:rPr>
                <w:rFonts w:hint="eastAsia" w:ascii="宋体" w:hAnsi="宋体" w:cs="宋体"/>
                <w:b/>
                <w:color w:val="auto"/>
                <w:kern w:val="0"/>
                <w:szCs w:val="21"/>
              </w:rPr>
              <w:t>级别</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中国“互联网+”大学生创新创业大赛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教务处</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超级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“挑战杯”全国大学生课外学术科技作品竞赛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团委</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超级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全国大学生创新创业训练计划年会展示</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教务处</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4</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ind w:left="-453" w:leftChars="-206"/>
              <w:jc w:val="center"/>
              <w:textAlignment w:val="center"/>
              <w:rPr>
                <w:rFonts w:ascii="宋体" w:hAnsi="宋体" w:cs="宋体"/>
                <w:color w:val="auto"/>
                <w:kern w:val="0"/>
                <w:szCs w:val="21"/>
              </w:rPr>
            </w:pPr>
            <w:r>
              <w:rPr>
                <w:rFonts w:hint="eastAsia" w:ascii="宋体" w:hAnsi="宋体" w:cs="宋体"/>
                <w:color w:val="auto"/>
                <w:kern w:val="0"/>
                <w:szCs w:val="21"/>
              </w:rPr>
              <w:t>中美青年创客大赛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教务处</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5</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“挑战杯”中国大学生创业计划大赛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团委</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6</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全国兵棋推演大赛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机电工程学院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全国大学生机械创新设计大赛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机械工程学院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全国大学生先进成图技术与产品信息建模创新大赛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机械工程学院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两岸新锐设计竞赛“华灿奖”</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机械工程学院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10</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ind w:left="-453" w:leftChars="-206"/>
              <w:jc w:val="center"/>
              <w:textAlignment w:val="center"/>
              <w:rPr>
                <w:rFonts w:ascii="宋体" w:hAnsi="宋体" w:cs="宋体"/>
                <w:color w:val="auto"/>
                <w:kern w:val="0"/>
                <w:szCs w:val="21"/>
              </w:rPr>
            </w:pPr>
            <w:r>
              <w:rPr>
                <w:rFonts w:hint="eastAsia" w:ascii="宋体" w:hAnsi="宋体" w:cs="宋体"/>
                <w:color w:val="auto"/>
                <w:kern w:val="0"/>
                <w:szCs w:val="21"/>
              </w:rPr>
              <w:t>中国大学生机械工程创新创意大赛——过程装备实践与创新赛、铸造工艺设计赛、材料热处理创新创业赛、起重机创意赛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机械工程学院（1、4）</w:t>
            </w:r>
          </w:p>
          <w:p>
            <w:pPr>
              <w:widowControl/>
              <w:jc w:val="center"/>
              <w:textAlignment w:val="center"/>
              <w:rPr>
                <w:rFonts w:ascii="宋体" w:hAnsi="宋体" w:cs="宋体"/>
                <w:color w:val="auto"/>
                <w:kern w:val="0"/>
                <w:szCs w:val="21"/>
              </w:rPr>
            </w:pPr>
            <w:r>
              <w:rPr>
                <w:rFonts w:hint="eastAsia" w:ascii="宋体" w:hAnsi="宋体" w:cs="宋体"/>
                <w:color w:val="auto"/>
                <w:kern w:val="0"/>
                <w:szCs w:val="21"/>
              </w:rPr>
              <w:t>材料科学与工程学院</w:t>
            </w:r>
          </w:p>
          <w:p>
            <w:pPr>
              <w:widowControl/>
              <w:jc w:val="center"/>
              <w:textAlignment w:val="center"/>
              <w:rPr>
                <w:rFonts w:ascii="宋体" w:hAnsi="宋体" w:cs="宋体"/>
                <w:color w:val="auto"/>
                <w:kern w:val="0"/>
                <w:szCs w:val="21"/>
              </w:rPr>
            </w:pPr>
            <w:r>
              <w:rPr>
                <w:rFonts w:hint="eastAsia" w:ascii="宋体" w:hAnsi="宋体" w:cs="宋体"/>
                <w:color w:val="auto"/>
                <w:kern w:val="0"/>
                <w:szCs w:val="21"/>
              </w:rPr>
              <w:t>（2、3）</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11</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全国大学生金相大赛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材料科学与工程学院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12</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全国大学生化工设计竞赛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化学工程与技术学院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13</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全国大学生电子设计竞赛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信息与通信工程学院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14</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ind w:left="-453" w:leftChars="-206"/>
              <w:jc w:val="center"/>
              <w:textAlignment w:val="center"/>
              <w:rPr>
                <w:rFonts w:ascii="宋体" w:hAnsi="宋体" w:cs="宋体"/>
                <w:color w:val="auto"/>
                <w:kern w:val="0"/>
                <w:szCs w:val="21"/>
              </w:rPr>
            </w:pPr>
            <w:r>
              <w:rPr>
                <w:rFonts w:hint="eastAsia" w:ascii="宋体" w:hAnsi="宋体" w:cs="宋体"/>
                <w:color w:val="auto"/>
                <w:kern w:val="0"/>
                <w:szCs w:val="21"/>
              </w:rPr>
              <w:t>全国大学生光电设计竞赛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信息与通信工程学院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szCs w:val="21"/>
              </w:rPr>
              <w:t>15</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全国大学生智能汽车竞赛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仪器与电子学院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16</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全国大学生集成电路创新创业大赛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仪器与电子学院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17</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全国大学生机器人大赛RoboMaster、Robocon</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仪器与电子学院</w:t>
            </w:r>
          </w:p>
          <w:p>
            <w:pPr>
              <w:widowControl/>
              <w:jc w:val="center"/>
              <w:textAlignment w:val="center"/>
              <w:rPr>
                <w:rFonts w:ascii="宋体" w:hAnsi="宋体" w:cs="宋体"/>
                <w:color w:val="auto"/>
                <w:szCs w:val="21"/>
              </w:rPr>
            </w:pPr>
            <w:r>
              <w:rPr>
                <w:rFonts w:hint="eastAsia" w:ascii="宋体" w:hAnsi="宋体" w:cs="宋体"/>
                <w:color w:val="auto"/>
                <w:kern w:val="0"/>
                <w:szCs w:val="21"/>
              </w:rPr>
              <w:t>教务处</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18</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ind w:left="-453" w:leftChars="-206"/>
              <w:jc w:val="center"/>
              <w:textAlignment w:val="center"/>
              <w:rPr>
                <w:rFonts w:ascii="宋体" w:hAnsi="宋体" w:cs="宋体"/>
                <w:color w:val="auto"/>
                <w:kern w:val="0"/>
                <w:szCs w:val="21"/>
              </w:rPr>
            </w:pPr>
            <w:r>
              <w:rPr>
                <w:rFonts w:hint="eastAsia" w:ascii="宋体" w:hAnsi="宋体" w:cs="宋体"/>
                <w:color w:val="auto"/>
                <w:kern w:val="0"/>
                <w:szCs w:val="21"/>
              </w:rPr>
              <w:t>中国机器人大赛暨RoboCup机器人世界杯中国赛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仪器与电子学院</w:t>
            </w:r>
          </w:p>
          <w:p>
            <w:pPr>
              <w:widowControl/>
              <w:jc w:val="center"/>
              <w:textAlignment w:val="center"/>
              <w:rPr>
                <w:rFonts w:ascii="宋体" w:hAnsi="宋体" w:cs="宋体"/>
                <w:color w:val="auto"/>
                <w:kern w:val="0"/>
                <w:szCs w:val="21"/>
              </w:rPr>
            </w:pPr>
            <w:r>
              <w:rPr>
                <w:rFonts w:hint="eastAsia" w:ascii="宋体" w:hAnsi="宋体" w:cs="宋体"/>
                <w:color w:val="auto"/>
                <w:kern w:val="0"/>
                <w:szCs w:val="21"/>
              </w:rPr>
              <w:t>教务处</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19</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“蓝桥杯”全国软件和信息技术专业人才大赛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大数据学院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20</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全国大学生信息安全竞赛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大数据学院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21</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ind w:left="-453" w:leftChars="-206"/>
              <w:jc w:val="center"/>
              <w:textAlignment w:val="center"/>
              <w:rPr>
                <w:rFonts w:ascii="宋体" w:hAnsi="宋体" w:cs="宋体"/>
                <w:color w:val="auto"/>
                <w:kern w:val="0"/>
                <w:szCs w:val="21"/>
              </w:rPr>
            </w:pPr>
            <w:r>
              <w:rPr>
                <w:rFonts w:hint="eastAsia" w:ascii="宋体" w:hAnsi="宋体" w:cs="宋体"/>
                <w:color w:val="auto"/>
                <w:kern w:val="0"/>
                <w:szCs w:val="21"/>
              </w:rPr>
              <w:t>全国高校数字艺术设计大赛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大数据学院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22</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中国大学生计算机设计大赛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大数据学院</w:t>
            </w:r>
          </w:p>
          <w:p>
            <w:pPr>
              <w:widowControl/>
              <w:jc w:val="center"/>
              <w:textAlignment w:val="center"/>
              <w:rPr>
                <w:rFonts w:ascii="宋体" w:hAnsi="宋体" w:cs="宋体"/>
                <w:color w:val="auto"/>
                <w:szCs w:val="21"/>
              </w:rPr>
            </w:pPr>
            <w:r>
              <w:rPr>
                <w:rFonts w:hint="eastAsia" w:ascii="宋体" w:hAnsi="宋体" w:cs="宋体"/>
                <w:color w:val="auto"/>
                <w:kern w:val="0"/>
                <w:szCs w:val="21"/>
              </w:rPr>
              <w:t>艺术学院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23</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全国大学生数学建模竞赛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理学院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24</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全国大学生结构设计竞赛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理学院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25</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周培源全国大学生力学竞赛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理学院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26</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全国大学生电子商务“创新、创意及创业”挑战赛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经济与管理学院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27</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全国大学生市场调查与分析大赛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经济与管理学院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28</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中国大学生服务外包创新创业大赛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大数据学院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29</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“外研社杯”全国大学生英语系列赛：英语演讲、英语辩论、英语写作、英语阅读</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人文社会科学学院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30</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全国大学生英语竞赛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人文社会科学学院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31</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全国大学生广告艺术大赛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艺术学院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32</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ind w:left="-453" w:leftChars="-206"/>
              <w:jc w:val="center"/>
              <w:textAlignment w:val="center"/>
              <w:rPr>
                <w:rFonts w:ascii="宋体" w:hAnsi="宋体" w:cs="宋体"/>
                <w:color w:val="auto"/>
                <w:kern w:val="0"/>
                <w:szCs w:val="21"/>
              </w:rPr>
            </w:pPr>
            <w:r>
              <w:rPr>
                <w:rFonts w:hint="eastAsia" w:ascii="宋体" w:hAnsi="宋体" w:cs="宋体"/>
                <w:color w:val="auto"/>
                <w:kern w:val="0"/>
                <w:szCs w:val="21"/>
              </w:rPr>
              <w:t>米兰设计周——中国高校设计学科师生优秀作品展</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艺术学院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33</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ACM-ICPC国际大学生程序设计竞赛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软件学院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34</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ind w:left="-453" w:leftChars="-206"/>
              <w:jc w:val="center"/>
              <w:textAlignment w:val="center"/>
              <w:rPr>
                <w:rFonts w:ascii="宋体" w:hAnsi="宋体" w:cs="宋体"/>
                <w:color w:val="auto"/>
                <w:kern w:val="0"/>
                <w:szCs w:val="21"/>
              </w:rPr>
            </w:pPr>
            <w:r>
              <w:rPr>
                <w:rFonts w:hint="eastAsia" w:ascii="宋体" w:hAnsi="宋体" w:cs="宋体"/>
                <w:color w:val="auto"/>
                <w:kern w:val="0"/>
                <w:szCs w:val="21"/>
              </w:rPr>
              <w:t>中国“软件杯”大学生软件设计大赛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软件学院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35</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中国高校计算机大赛-大数据挑战赛、团体程序设计天梯赛、移动应用创新赛、网络技术挑战赛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软件学院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36</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全国大学生交通科技大赛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电气与控制工程学院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37</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“西门子杯”中国智能制造挑战赛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电气与控制工程学院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38</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全国大学生节能减排社会实践与科技竞赛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能源动力工程学院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39</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全国大学生工程训练综合能力竞赛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工程训练中心</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40</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中国高校智能机器人创意大赛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教务处</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二级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微软雅黑" w:cs="宋体"/>
                <w:color w:val="auto"/>
                <w:kern w:val="0"/>
                <w:szCs w:val="21"/>
                <w:lang w:val="en-US" w:eastAsia="zh-CN"/>
              </w:rPr>
            </w:pPr>
            <w:r>
              <w:rPr>
                <w:rFonts w:hint="eastAsia" w:ascii="宋体" w:hAnsi="宋体" w:cs="宋体"/>
                <w:color w:val="auto"/>
                <w:kern w:val="0"/>
                <w:szCs w:val="21"/>
                <w:lang w:val="en-US" w:eastAsia="zh-CN"/>
              </w:rPr>
              <w:t>41</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山西省大学生电子设计竞赛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信息与通信工程学院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二级</w:t>
            </w:r>
          </w:p>
        </w:tc>
      </w:tr>
      <w:tr>
        <w:tblPrEx>
          <w:tblCellMar>
            <w:top w:w="15" w:type="dxa"/>
            <w:left w:w="15" w:type="dxa"/>
            <w:bottom w:w="15" w:type="dxa"/>
            <w:right w:w="15" w:type="dxa"/>
          </w:tblCellMar>
        </w:tblPrEx>
        <w:trPr>
          <w:trHeight w:val="375" w:hRule="atLeast"/>
          <w:jc w:val="center"/>
        </w:trPr>
        <w:tc>
          <w:tcPr>
            <w:tcW w:w="5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微软雅黑" w:cs="宋体"/>
                <w:color w:val="auto"/>
                <w:kern w:val="0"/>
                <w:szCs w:val="21"/>
                <w:lang w:val="en-US" w:eastAsia="zh-CN"/>
              </w:rPr>
            </w:pPr>
            <w:r>
              <w:rPr>
                <w:rFonts w:hint="eastAsia" w:ascii="宋体" w:hAnsi="宋体" w:cs="宋体"/>
                <w:color w:val="auto"/>
                <w:kern w:val="0"/>
                <w:szCs w:val="21"/>
                <w:lang w:val="en-US" w:eastAsia="zh-CN"/>
              </w:rPr>
              <w:t>42</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iCAN国际创新创业大赛</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仪器与电子学院</w:t>
            </w:r>
          </w:p>
        </w:tc>
        <w:tc>
          <w:tcPr>
            <w:tcW w:w="60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二级</w:t>
            </w:r>
          </w:p>
        </w:tc>
      </w:tr>
      <w:tr>
        <w:tblPrEx>
          <w:tblCellMar>
            <w:top w:w="15" w:type="dxa"/>
            <w:left w:w="15" w:type="dxa"/>
            <w:bottom w:w="15" w:type="dxa"/>
            <w:right w:w="15" w:type="dxa"/>
          </w:tblCellMar>
        </w:tblPrEx>
        <w:trPr>
          <w:trHeight w:val="374"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eastAsia="微软雅黑" w:cs="宋体"/>
                <w:color w:val="auto"/>
                <w:kern w:val="0"/>
                <w:szCs w:val="21"/>
                <w:lang w:val="en-US" w:eastAsia="zh-CN"/>
              </w:rPr>
            </w:pPr>
            <w:r>
              <w:rPr>
                <w:rFonts w:hint="eastAsia" w:ascii="宋体" w:hAnsi="宋体" w:cs="宋体"/>
                <w:color w:val="auto"/>
                <w:kern w:val="0"/>
                <w:szCs w:val="21"/>
                <w:lang w:val="en-US" w:eastAsia="zh-CN"/>
              </w:rPr>
              <w:t>43</w:t>
            </w:r>
          </w:p>
        </w:tc>
        <w:tc>
          <w:tcPr>
            <w:tcW w:w="5386" w:type="dxa"/>
            <w:tcBorders>
              <w:top w:val="nil"/>
              <w:left w:val="single" w:color="auto" w:sz="4" w:space="0"/>
              <w:bottom w:val="single" w:color="auto"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“唐辉杯”中国智能仪器仪表设计大赛</w:t>
            </w:r>
          </w:p>
        </w:tc>
        <w:tc>
          <w:tcPr>
            <w:tcW w:w="2268" w:type="dxa"/>
            <w:tcBorders>
              <w:top w:val="nil"/>
              <w:left w:val="single" w:color="000000" w:sz="4" w:space="0"/>
              <w:bottom w:val="single" w:color="auto"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仪器与电子学院</w:t>
            </w:r>
          </w:p>
        </w:tc>
        <w:tc>
          <w:tcPr>
            <w:tcW w:w="609" w:type="dxa"/>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三级</w:t>
            </w:r>
          </w:p>
        </w:tc>
      </w:tr>
      <w:tr>
        <w:tblPrEx>
          <w:tblCellMar>
            <w:top w:w="15" w:type="dxa"/>
            <w:left w:w="15" w:type="dxa"/>
            <w:bottom w:w="15" w:type="dxa"/>
            <w:right w:w="15" w:type="dxa"/>
          </w:tblCellMar>
        </w:tblPrEx>
        <w:trPr>
          <w:trHeight w:val="374"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eastAsia="微软雅黑" w:cs="宋体"/>
                <w:color w:val="auto"/>
                <w:kern w:val="0"/>
                <w:szCs w:val="21"/>
                <w:lang w:val="en-US" w:eastAsia="zh-CN"/>
              </w:rPr>
            </w:pPr>
            <w:r>
              <w:rPr>
                <w:rFonts w:hint="eastAsia" w:ascii="宋体" w:hAnsi="宋体" w:cs="宋体"/>
                <w:color w:val="auto"/>
                <w:kern w:val="0"/>
                <w:szCs w:val="21"/>
                <w:lang w:val="en-US" w:eastAsia="zh-CN"/>
              </w:rPr>
              <w:t>44</w:t>
            </w:r>
          </w:p>
        </w:tc>
        <w:tc>
          <w:tcPr>
            <w:tcW w:w="5386" w:type="dxa"/>
            <w:tcBorders>
              <w:top w:val="nil"/>
              <w:left w:val="single" w:color="auto" w:sz="4" w:space="0"/>
              <w:bottom w:val="single" w:color="auto"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“赛佰特杯”全国大学生智能互联创新应用设计大赛</w:t>
            </w:r>
          </w:p>
        </w:tc>
        <w:tc>
          <w:tcPr>
            <w:tcW w:w="2268" w:type="dxa"/>
            <w:tcBorders>
              <w:top w:val="nil"/>
              <w:left w:val="single" w:color="000000" w:sz="4" w:space="0"/>
              <w:bottom w:val="single" w:color="auto"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仪器与电子学院</w:t>
            </w:r>
          </w:p>
        </w:tc>
        <w:tc>
          <w:tcPr>
            <w:tcW w:w="609" w:type="dxa"/>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三级</w:t>
            </w:r>
          </w:p>
        </w:tc>
      </w:tr>
      <w:tr>
        <w:tblPrEx>
          <w:tblCellMar>
            <w:top w:w="15" w:type="dxa"/>
            <w:left w:w="15" w:type="dxa"/>
            <w:bottom w:w="15" w:type="dxa"/>
            <w:right w:w="15" w:type="dxa"/>
          </w:tblCellMar>
        </w:tblPrEx>
        <w:trPr>
          <w:trHeight w:val="374"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eastAsia="微软雅黑" w:cs="宋体"/>
                <w:color w:val="auto"/>
                <w:kern w:val="0"/>
                <w:szCs w:val="21"/>
                <w:lang w:val="en-US" w:eastAsia="zh-CN"/>
              </w:rPr>
            </w:pPr>
            <w:r>
              <w:rPr>
                <w:rFonts w:hint="eastAsia" w:ascii="宋体" w:hAnsi="宋体" w:cs="宋体"/>
                <w:color w:val="auto"/>
                <w:kern w:val="0"/>
                <w:szCs w:val="21"/>
                <w:lang w:val="en-US" w:eastAsia="zh-CN"/>
              </w:rPr>
              <w:t>45</w:t>
            </w:r>
          </w:p>
        </w:tc>
        <w:tc>
          <w:tcPr>
            <w:tcW w:w="5386" w:type="dxa"/>
            <w:tcBorders>
              <w:top w:val="nil"/>
              <w:left w:val="single" w:color="auto" w:sz="4" w:space="0"/>
              <w:bottom w:val="single" w:color="auto" w:sz="4" w:space="0"/>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中国机器人大赛（武术擂台赛）</w:t>
            </w:r>
          </w:p>
        </w:tc>
        <w:tc>
          <w:tcPr>
            <w:tcW w:w="2268" w:type="dxa"/>
            <w:tcBorders>
              <w:top w:val="nil"/>
              <w:left w:val="single" w:color="000000" w:sz="4" w:space="0"/>
              <w:bottom w:val="single" w:color="auto"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仪器与电子学院</w:t>
            </w:r>
          </w:p>
        </w:tc>
        <w:tc>
          <w:tcPr>
            <w:tcW w:w="609" w:type="dxa"/>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三级</w:t>
            </w:r>
          </w:p>
        </w:tc>
      </w:tr>
      <w:tr>
        <w:tblPrEx>
          <w:tblCellMar>
            <w:top w:w="15" w:type="dxa"/>
            <w:left w:w="15" w:type="dxa"/>
            <w:bottom w:w="15" w:type="dxa"/>
            <w:right w:w="15" w:type="dxa"/>
          </w:tblCellMar>
        </w:tblPrEx>
        <w:trPr>
          <w:trHeight w:val="374"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eastAsia="微软雅黑" w:cs="宋体"/>
                <w:color w:val="auto"/>
                <w:kern w:val="0"/>
                <w:szCs w:val="21"/>
                <w:lang w:val="en-US" w:eastAsia="zh-CN"/>
              </w:rPr>
            </w:pPr>
            <w:r>
              <w:rPr>
                <w:rFonts w:hint="eastAsia" w:ascii="宋体" w:hAnsi="宋体" w:cs="宋体"/>
                <w:color w:val="auto"/>
                <w:kern w:val="0"/>
                <w:szCs w:val="21"/>
                <w:lang w:val="en-US" w:eastAsia="zh-CN"/>
              </w:rPr>
              <w:t>46</w:t>
            </w:r>
          </w:p>
        </w:tc>
        <w:tc>
          <w:tcPr>
            <w:tcW w:w="5386" w:type="dxa"/>
            <w:tcBorders>
              <w:top w:val="nil"/>
              <w:left w:val="single" w:color="auto" w:sz="4" w:space="0"/>
              <w:bottom w:val="nil"/>
              <w:right w:val="single" w:color="000000"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全国大学生物联网设计竞赛（TI杯）</w:t>
            </w:r>
          </w:p>
        </w:tc>
        <w:tc>
          <w:tcPr>
            <w:tcW w:w="2268" w:type="dxa"/>
            <w:tcBorders>
              <w:top w:val="nil"/>
              <w:left w:val="single" w:color="000000" w:sz="4" w:space="0"/>
              <w:bottom w:val="nil"/>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仪器与电子学院</w:t>
            </w:r>
          </w:p>
        </w:tc>
        <w:tc>
          <w:tcPr>
            <w:tcW w:w="609" w:type="dxa"/>
            <w:tcBorders>
              <w:top w:val="nil"/>
              <w:left w:val="single" w:color="auto" w:sz="4" w:space="0"/>
              <w:bottom w:val="nil"/>
              <w:right w:val="single" w:color="auto" w:sz="4" w:space="0"/>
            </w:tcBorders>
            <w:noWrap w:val="0"/>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三级</w:t>
            </w:r>
          </w:p>
        </w:tc>
      </w:tr>
      <w:tr>
        <w:tblPrEx>
          <w:tblCellMar>
            <w:top w:w="15" w:type="dxa"/>
            <w:left w:w="15" w:type="dxa"/>
            <w:bottom w:w="15" w:type="dxa"/>
            <w:right w:w="15" w:type="dxa"/>
          </w:tblCellMar>
        </w:tblPrEx>
        <w:trPr>
          <w:trHeight w:val="374"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cs="宋体"/>
                <w:color w:val="auto"/>
                <w:kern w:val="0"/>
                <w:szCs w:val="21"/>
                <w:lang w:val="en-US" w:eastAsia="zh-CN"/>
              </w:rPr>
            </w:pPr>
            <w:bookmarkStart w:id="0" w:name="_GoBack" w:colFirst="2" w:colLast="3"/>
            <w:r>
              <w:rPr>
                <w:rFonts w:hint="eastAsia" w:ascii="宋体" w:hAnsi="宋体" w:cs="宋体"/>
                <w:color w:val="auto"/>
                <w:kern w:val="0"/>
                <w:szCs w:val="21"/>
                <w:lang w:val="en-US" w:eastAsia="zh-CN"/>
              </w:rPr>
              <w:t>47</w:t>
            </w:r>
          </w:p>
        </w:tc>
        <w:tc>
          <w:tcPr>
            <w:tcW w:w="5386" w:type="dxa"/>
            <w:tcBorders>
              <w:top w:val="nil"/>
              <w:left w:val="single" w:color="auto" w:sz="4" w:space="0"/>
              <w:bottom w:val="single" w:color="auto" w:sz="4" w:space="0"/>
              <w:right w:val="single" w:color="000000" w:sz="4" w:space="0"/>
            </w:tcBorders>
            <w:noWrap w:val="0"/>
            <w:vAlign w:val="center"/>
          </w:tcPr>
          <w:p>
            <w:pPr>
              <w:widowControl/>
              <w:jc w:val="center"/>
              <w:textAlignment w:val="center"/>
              <w:rPr>
                <w:rFonts w:hint="default" w:ascii="宋体" w:hAnsi="宋体" w:eastAsia="微软雅黑" w:cs="宋体"/>
                <w:color w:val="auto"/>
                <w:kern w:val="0"/>
                <w:szCs w:val="21"/>
                <w:lang w:val="en-US" w:eastAsia="zh-CN"/>
              </w:rPr>
            </w:pPr>
            <w:r>
              <w:rPr>
                <w:rFonts w:hint="eastAsia" w:ascii="宋体" w:hAnsi="宋体" w:cs="宋体"/>
                <w:color w:val="auto"/>
                <w:kern w:val="0"/>
                <w:szCs w:val="21"/>
                <w:lang w:val="en-US" w:eastAsia="zh-CN"/>
              </w:rPr>
              <w:t>“启辰杯”等系列比赛</w:t>
            </w:r>
          </w:p>
        </w:tc>
        <w:tc>
          <w:tcPr>
            <w:tcW w:w="2268" w:type="dxa"/>
            <w:tcBorders>
              <w:top w:val="nil"/>
              <w:left w:val="single" w:color="000000" w:sz="4" w:space="0"/>
              <w:bottom w:val="single" w:color="auto" w:sz="4" w:space="0"/>
              <w:right w:val="single" w:color="auto" w:sz="4" w:space="0"/>
            </w:tcBorders>
            <w:noWrap w:val="0"/>
            <w:vAlign w:val="center"/>
          </w:tcPr>
          <w:p>
            <w:pPr>
              <w:widowControl/>
              <w:jc w:val="center"/>
              <w:textAlignment w:val="center"/>
              <w:rPr>
                <w:rFonts w:hint="eastAsia" w:ascii="宋体" w:hAnsi="宋体" w:eastAsia="微软雅黑" w:cs="宋体"/>
                <w:color w:val="auto"/>
                <w:kern w:val="0"/>
                <w:sz w:val="22"/>
                <w:szCs w:val="21"/>
                <w:lang w:val="en-US" w:eastAsia="zh-CN" w:bidi="ar-SA"/>
              </w:rPr>
            </w:pPr>
            <w:r>
              <w:rPr>
                <w:rFonts w:hint="eastAsia" w:ascii="宋体" w:hAnsi="宋体" w:cs="宋体"/>
                <w:color w:val="auto"/>
                <w:kern w:val="0"/>
                <w:szCs w:val="21"/>
              </w:rPr>
              <w:t>仪器与电子学院</w:t>
            </w:r>
          </w:p>
        </w:tc>
        <w:tc>
          <w:tcPr>
            <w:tcW w:w="609" w:type="dxa"/>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微软雅黑" w:cs="宋体"/>
                <w:color w:val="auto"/>
                <w:kern w:val="0"/>
                <w:sz w:val="22"/>
                <w:szCs w:val="21"/>
                <w:lang w:val="en-US" w:eastAsia="zh-CN" w:bidi="ar-SA"/>
              </w:rPr>
            </w:pPr>
            <w:r>
              <w:rPr>
                <w:rFonts w:hint="eastAsia" w:ascii="宋体" w:hAnsi="宋体" w:cs="宋体"/>
                <w:color w:val="auto"/>
                <w:kern w:val="0"/>
                <w:szCs w:val="21"/>
              </w:rPr>
              <w:t>三级</w:t>
            </w:r>
          </w:p>
        </w:tc>
      </w:tr>
      <w:bookmarkEnd w:id="0"/>
    </w:tbl>
    <w:p>
      <w:pPr>
        <w:rPr>
          <w:color w:val="auto"/>
        </w:rPr>
      </w:pPr>
    </w:p>
    <w:p>
      <w:pPr>
        <w:pStyle w:val="10"/>
        <w:widowControl/>
        <w:spacing w:before="156" w:beforeLines="50" w:after="156" w:afterLines="50"/>
        <w:ind w:firstLine="0" w:firstLineChars="0"/>
        <w:jc w:val="left"/>
        <w:rPr>
          <w:rFonts w:hint="eastAsia" w:ascii="仿宋" w:hAnsi="仿宋" w:eastAsia="仿宋"/>
          <w:color w:val="auto"/>
          <w:sz w:val="24"/>
          <w:szCs w:val="24"/>
        </w:rPr>
      </w:pPr>
    </w:p>
    <w:p>
      <w:pPr>
        <w:spacing w:line="220" w:lineRule="atLeast"/>
        <w:rPr>
          <w:rFonts w:ascii="fangsong_gb2312" w:hAnsi="fangsong_gb2312"/>
          <w:color w:val="FF0000"/>
          <w:sz w:val="24"/>
          <w:szCs w:val="24"/>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fangsong_gb2312">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7A"/>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13F85"/>
    <w:multiLevelType w:val="multilevel"/>
    <w:tmpl w:val="6FF13F85"/>
    <w:lvl w:ilvl="0" w:tentative="0">
      <w:start w:val="1"/>
      <w:numFmt w:val="japaneseCounting"/>
      <w:lvlText w:val="%1、"/>
      <w:lvlJc w:val="left"/>
      <w:pPr>
        <w:ind w:left="1155" w:hanging="72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720"/>
  <w:characterSpacingControl w:val="doNotCompress"/>
  <w:hdrShapeDefaults>
    <o:shapelayout v:ext="edit">
      <o:idmap v:ext="edit" data="2"/>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C1ED9"/>
    <w:rsid w:val="001C551E"/>
    <w:rsid w:val="00281D87"/>
    <w:rsid w:val="003062FD"/>
    <w:rsid w:val="00323B43"/>
    <w:rsid w:val="00327182"/>
    <w:rsid w:val="00330E07"/>
    <w:rsid w:val="003518EA"/>
    <w:rsid w:val="0035469B"/>
    <w:rsid w:val="00376387"/>
    <w:rsid w:val="003B4384"/>
    <w:rsid w:val="003D37D8"/>
    <w:rsid w:val="003F3204"/>
    <w:rsid w:val="004021DE"/>
    <w:rsid w:val="00426133"/>
    <w:rsid w:val="004358AB"/>
    <w:rsid w:val="004B0E2C"/>
    <w:rsid w:val="00660F78"/>
    <w:rsid w:val="00686763"/>
    <w:rsid w:val="006F458B"/>
    <w:rsid w:val="007208F2"/>
    <w:rsid w:val="00743B68"/>
    <w:rsid w:val="00876C41"/>
    <w:rsid w:val="008B7726"/>
    <w:rsid w:val="009C1054"/>
    <w:rsid w:val="00C969BA"/>
    <w:rsid w:val="00D31D50"/>
    <w:rsid w:val="00E43B9E"/>
    <w:rsid w:val="00F902EF"/>
    <w:rsid w:val="00FB6F60"/>
    <w:rsid w:val="592C63A9"/>
    <w:rsid w:val="5DB21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4">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rPr>
  </w:style>
  <w:style w:type="table" w:styleId="6">
    <w:name w:val="Table Grid"/>
    <w:basedOn w:val="5"/>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批注框文本 Char"/>
    <w:basedOn w:val="7"/>
    <w:link w:val="2"/>
    <w:semiHidden/>
    <w:uiPriority w:val="99"/>
    <w:rPr>
      <w:rFonts w:ascii="Tahoma" w:hAnsi="Tahoma"/>
      <w:sz w:val="18"/>
      <w:szCs w:val="18"/>
    </w:rPr>
  </w:style>
  <w:style w:type="paragraph" w:customStyle="1" w:styleId="10">
    <w:name w:val="列出段落1"/>
    <w:basedOn w:val="1"/>
    <w:qFormat/>
    <w:uiPriority w:val="0"/>
    <w:pPr>
      <w:ind w:firstLine="420" w:firstLineChars="200"/>
    </w:pPr>
    <w:rPr>
      <w:rFonts w:ascii="Times New Roman" w:hAnsi="Times New Roman" w:eastAsia="仿宋_GB2312" w:cs="Times New Roman"/>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9E328B-B97F-464C-9B17-286134037465}">
  <ds:schemaRefs/>
</ds:datastoreItem>
</file>

<file path=docProps/app.xml><?xml version="1.0" encoding="utf-8"?>
<Properties xmlns="http://schemas.openxmlformats.org/officeDocument/2006/extended-properties" xmlns:vt="http://schemas.openxmlformats.org/officeDocument/2006/docPropsVTypes">
  <Template>Normal</Template>
  <Pages>5</Pages>
  <Words>306</Words>
  <Characters>1750</Characters>
  <Lines>14</Lines>
  <Paragraphs>4</Paragraphs>
  <TotalTime>0</TotalTime>
  <ScaleCrop>false</ScaleCrop>
  <LinksUpToDate>false</LinksUpToDate>
  <CharactersWithSpaces>2052</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lenovo</cp:lastModifiedBy>
  <dcterms:modified xsi:type="dcterms:W3CDTF">2020-03-21T03:24:12Z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