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第三部分 成员及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/>
        </w:rPr>
        <w:t>积分制度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创客空间的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实行成员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积分制度，通过积分的方式加强对创客空间人员科学化的考核测评。以此来维持创客空间科学高效地运作。现结合实际，特制定如下细则: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1.将贡献惩罚量化，以积分为依据，奖罚分明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2.坚持客观公正，民主公开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3.过程结果公开监督，奖惩严格兑现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第十一条 管理方式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（一）基础积分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基础积分是考核测评研究院成员的出勤率、贡献率的标准。每位成员每月基础积分需达100，基础积分下月可累积使用。连续三月未达标准者将自动视为离开研究院，当研究院成员签署实验室常驻表成为实验管理员后，每学期末基础积分的10%可以转换为兑换积分。</w:t>
      </w:r>
    </w:p>
    <w:tbl>
      <w:tblPr>
        <w:tblStyle w:val="3"/>
        <w:tblpPr w:leftFromText="180" w:rightFromText="180" w:vertAnchor="text" w:horzAnchor="page" w:tblpX="1800" w:tblpY="249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508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积分加减项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积分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奖励基础积分项目</w:t>
            </w: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签到三次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在参观中演示作品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院级比赛参与评审、监考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为低年级学生培训一次（4小时）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+50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带队比赛\带低年级学生做项目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+50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个人离开后桌面或位置周围杂乱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使用实验室公共器材未归位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扣除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基础积分项目</w:t>
            </w: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实验室参观个人桌面未进行清理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无故拿走别人物品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最后离开未给实验室锁门关灯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缺席各类值班、大扫除无故不到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其他表现</w:t>
            </w:r>
          </w:p>
        </w:tc>
        <w:tc>
          <w:tcPr>
            <w:tcW w:w="2504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主席决定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90" w:type="dxa"/>
            <w:gridSpan w:val="2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实验室主席可根据实验室成员日常表现奖励或扣除基础积分，额度可由主席决定，上下限均为每月100基础积分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严禁补签，代签，提前签到。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29" w:type="dxa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590" w:type="dxa"/>
            <w:gridSpan w:val="2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（二）兑换积分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兑换积分作为奖励额度，可用来兑换等金额的实验室器材、办公用品、电子元器件、现金。实验室的兑换积分由实验室主席分配兑换实验室所需焊锡、胶棒、打印纸等实验器材。每次兑换时扣除基础积分达100，不达标者不能兑换。兑换积分可转赠他人，不可买卖积分，违反者积分清零且在不得参与积分制度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（三）实验室积分管理方法                                                                  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每学期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各实验室有100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0兑换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积分，每学期实验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室积分可以累加到下学期，也可当学期全部兑换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。实验室的卫生情况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参观检查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由办公室负责监督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办公室将不定期对实验室进行抽查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不合格、不配合者将扣除积分，当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清理重整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实验室的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扣除积分数达1000时，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实验室进行关闭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horzAnchor="page" w:tblpX="1815" w:tblpY="351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76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积分项目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积分额度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奖励兑换积分项目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初始积分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实验室培训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+50（一篇50，以院网站新闻稿数量为标准）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实验室参观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+10（一件展品为10积分，可多件累加，要求能正常演示）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+10（参观时实验室人数达十人以上）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+10（实验室演示者表述清晰，用英语介绍额外加10积分）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组织比赛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12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搭建比赛赛场费用报销（只支持发票）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+10（赛事文件清晰）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+10（评审打分，考场监督，要求尽职尽责、公平公正）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+10（赛后仲裁，如有学生对评分有疑义需及时作出回复）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奖状证明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根据各实验室的人员获奖状况上报，详情见附件3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日常情况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+50（实验室卫生良好）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扣除兑换积分项目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卫生检查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-50办公室不定期检查不合格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未锁门关灯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-100被学院公示通报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实验室参观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-100办公室检查指导后仍不合格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老师指出实验室脏乱差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-100一天内拒不整改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93"/>
              </w:tabs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日常情况和卫生检查由办公室两周考核一次，并对应情况奖惩积分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研究院成员积分管理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方法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研究院成员的积分分为基础积分和兑换积分，大一每一位新加入研究院的成员会有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0分基础积分，一位成员隶属一个实验室，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每月基础积分未达标准者，将视为自动离开实验室，由实验室主席清理。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实验室主席可根据成员在实验室的表现对成员的基础积分进行加减。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对实验室有贡献者，例如常打扫实验室卫生、编辑实验室新闻稿，实验室主席可将分配一定的实验室兑换积分给实验室成员。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第十二条 参与制度说明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1、积分制度仅精英研究院成员有权参与，若参赛队伍人员有非研究院成员时，队长需为研究院成员才可领取积分奖励。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研究院成员参加相应的比赛时，必须听从研究院的安排，统一报名、上交材料、参加比赛，禁止私自从比赛官网报名，违规队伍即使获奖也不会获得积分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6"/>
          <w:sz w:val="28"/>
          <w:szCs w:val="28"/>
          <w:shd w:val="clear" w:color="auto" w:fill="FFFFFF"/>
          <w:lang w:val="en-US" w:eastAsia="zh-CN"/>
        </w:rPr>
        <w:t>第十三条 兑换说明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1、研究院每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四周兑换一次积分，时间为周六下午15:00到18:00。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2、兑换积分的转赠：兑换积分转增，需要转增者和接受者双方签定相应的转赠书并签字按手印，办公室将保存转赠书并对双方积分进行修改。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3、积分兑换方式：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将积分转现，但只能兑换积分相应数额的百分之八十，例如100个积分只能转现为80。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研究院成员给办公室秘书部提供淘宝链接，由办公室购买，物品到达后，将会通知购买人员到办公室签字并收取相关物品。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己购买所需元器件后，将发票交给办公室，办公室对应发票金额给研究院成员转账；发票的要求：抬头必须是中北大学，商品名称可统一写电子元器件也可具体说明（需是实验器材否则不予报销），一张发票总额不可超过1000元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（4）竞赛类的积分需在可以积分兑换的时间内，持比赛奖状证明到办公室认证无误后，方可加到积分总数内。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（5）上述（2）（3）两条兑换积分时采取四舍五入制，例如购买金钱数或者发票数额为99.6，则扣除积分100，兑换金额为100.4时，扣除积分100.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附录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创新精英研究院成员兑换积分加减项目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1、在位职务</w:t>
      </w:r>
    </w:p>
    <w:tbl>
      <w:tblPr>
        <w:tblStyle w:val="3"/>
        <w:tblpPr w:leftFromText="180" w:rightFromText="180" w:vertAnchor="text" w:horzAnchor="page" w:tblpX="1830" w:tblpY="342"/>
        <w:tblOverlap w:val="never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3" w:type="dxa"/>
          </w:tcPr>
          <w:p>
            <w:pPr>
              <w:numPr>
                <w:ilvl w:val="0"/>
                <w:numId w:val="0"/>
              </w:numPr>
              <w:tabs>
                <w:tab w:val="left" w:pos="1262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精英研究院院长</w:t>
            </w:r>
          </w:p>
        </w:tc>
        <w:tc>
          <w:tcPr>
            <w:tcW w:w="27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3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精英研究院常务副院长</w:t>
            </w:r>
          </w:p>
        </w:tc>
        <w:tc>
          <w:tcPr>
            <w:tcW w:w="27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3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实验室主席及办公室各部门部长</w:t>
            </w:r>
          </w:p>
        </w:tc>
        <w:tc>
          <w:tcPr>
            <w:tcW w:w="27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3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实验室副主席及各办公室部门副部长</w:t>
            </w:r>
          </w:p>
        </w:tc>
        <w:tc>
          <w:tcPr>
            <w:tcW w:w="27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3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实验室管理员及办公室干事</w:t>
            </w:r>
          </w:p>
        </w:tc>
        <w:tc>
          <w:tcPr>
            <w:tcW w:w="27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注：大一新生不算实验室管理员，签署常驻人员表后为实验室管理员。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2、积极贡献</w:t>
      </w:r>
    </w:p>
    <w:tbl>
      <w:tblPr>
        <w:tblStyle w:val="3"/>
        <w:tblpPr w:leftFromText="180" w:rightFromText="180" w:vertAnchor="text" w:horzAnchor="page" w:tblpX="1654" w:tblpY="590"/>
        <w:tblOverlap w:val="never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为新生培训</w:t>
            </w:r>
          </w:p>
        </w:tc>
        <w:tc>
          <w:tcPr>
            <w:tcW w:w="46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50（新闻稿上需写明培训人）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参观实验室时演示</w:t>
            </w:r>
          </w:p>
        </w:tc>
        <w:tc>
          <w:tcPr>
            <w:tcW w:w="46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10（英语介绍额外加10积分）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参与实验室公用展品制作</w:t>
            </w:r>
          </w:p>
        </w:tc>
        <w:tc>
          <w:tcPr>
            <w:tcW w:w="46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50（展品需为实验室所有，非个人）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</w:tcPr>
          <w:p>
            <w:pPr>
              <w:numPr>
                <w:ilvl w:val="0"/>
                <w:numId w:val="0"/>
              </w:numPr>
              <w:ind w:firstLine="1680" w:firstLineChars="6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组织</w:t>
            </w:r>
          </w:p>
          <w:p>
            <w:pPr>
              <w:numPr>
                <w:ilvl w:val="0"/>
                <w:numId w:val="0"/>
              </w:numPr>
              <w:ind w:firstLine="1680" w:firstLineChars="6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比赛</w:t>
            </w:r>
          </w:p>
        </w:tc>
        <w:tc>
          <w:tcPr>
            <w:tcW w:w="46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10（参与搭建比赛场地）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0" w:type="dxa"/>
          </w:tcPr>
          <w:p>
            <w:pPr>
              <w:numPr>
                <w:ilvl w:val="0"/>
                <w:numId w:val="0"/>
              </w:numPr>
              <w:ind w:firstLine="840" w:firstLineChars="3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10（参与监考，评审）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1" w:type="dxa"/>
            <w:gridSpan w:val="2"/>
          </w:tcPr>
          <w:p>
            <w:pPr>
              <w:numPr>
                <w:ilvl w:val="0"/>
                <w:numId w:val="0"/>
              </w:numPr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注：每次培训、参观、比赛后请及时上报参与人员名单，事后补报无效。若虚报人员名单查实后相关负责人-100兑换积分。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各类比赛兑换积分</w:t>
      </w:r>
    </w:p>
    <w:p>
      <w:pPr>
        <w:spacing w:line="220" w:lineRule="atLeast"/>
        <w:ind w:firstLine="280" w:firstLineChars="100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以中国高等教育学会高校学科竞赛排行榜对比赛的分类为基础，结合我院专业培养方向，把创新精英研究院支助的比赛分为以下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三类:</w:t>
      </w:r>
    </w:p>
    <w:tbl>
      <w:tblPr>
        <w:tblStyle w:val="3"/>
        <w:tblpPr w:leftFromText="180" w:rightFromText="180" w:vertAnchor="text" w:horzAnchor="page" w:tblpX="1675" w:tblpY="910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130"/>
        <w:gridCol w:w="135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3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奖项等级</w:t>
            </w:r>
          </w:p>
        </w:tc>
        <w:tc>
          <w:tcPr>
            <w:tcW w:w="1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积分奖励</w:t>
            </w:r>
          </w:p>
        </w:tc>
      </w:tr>
    </w:tbl>
    <w:p>
      <w:pPr>
        <w:spacing w:line="220" w:lineRule="atLeast"/>
        <w:ind w:firstLine="643" w:firstLineChars="200"/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A类赛事：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纳入竞赛排行榜的竞赛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675" w:tblpY="1524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130"/>
        <w:gridCol w:w="135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0" w:type="dxa"/>
            <w:vMerge w:val="restart"/>
          </w:tcPr>
          <w:p>
            <w:pPr>
              <w:ind w:firstLine="1120" w:firstLineChars="4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事</w:t>
            </w:r>
          </w:p>
        </w:tc>
        <w:tc>
          <w:tcPr>
            <w:tcW w:w="51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全国大学生电子设计大赛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全国大学生智能汽车竞赛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恩智浦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智能车大赛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中国大学生计算机设计大赛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中国智能机器人格斗大赛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两岸新锐设计竞赛“华灿奖”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西门子杯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中国智能制造挑战赛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“挑战杯”中国大学生创业计划大赛</w:t>
            </w:r>
          </w:p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全国大学生工程训练综合能力竞赛</w:t>
            </w:r>
          </w:p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全国大学生机器人大赛RoboMaster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中国“互联网+“大学生创新创业大赛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全国大学生节能减排社会实践与科技竞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“挑战杯“全国大学生课外学术科技作品竞赛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国家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30" w:type="dxa"/>
            <w:vMerge w:val="continue"/>
          </w:tcPr>
          <w:p>
            <w:pPr>
              <w:spacing w:line="220" w:lineRule="atLeast"/>
              <w:ind w:firstLine="1120" w:firstLineChars="4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国家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国家</w:t>
            </w:r>
          </w:p>
          <w:p>
            <w:pPr>
              <w:numPr>
                <w:ilvl w:val="0"/>
                <w:numId w:val="0"/>
              </w:numPr>
              <w:ind w:left="0" w:leftChars="0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30" w:type="dxa"/>
            <w:vMerge w:val="continue"/>
          </w:tcPr>
          <w:p>
            <w:pPr>
              <w:spacing w:line="220" w:lineRule="atLeast"/>
              <w:ind w:firstLine="840" w:firstLineChars="300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30" w:type="dxa"/>
            <w:vMerge w:val="continue"/>
          </w:tcPr>
          <w:p>
            <w:pPr>
              <w:spacing w:line="220" w:lineRule="atLeas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30" w:type="dxa"/>
            <w:vMerge w:val="continue"/>
          </w:tcPr>
          <w:p>
            <w:pPr>
              <w:spacing w:line="22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等奖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30" w:type="dxa"/>
            <w:vMerge w:val="continue"/>
          </w:tcPr>
          <w:p>
            <w:pPr>
              <w:spacing w:line="22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105" w:type="dxa"/>
            <w:gridSpan w:val="4"/>
            <w:tcBorders>
              <w:right w:val="single" w:color="auto" w:sz="4" w:space="0"/>
            </w:tcBorders>
          </w:tcPr>
          <w:p>
            <w:pPr>
              <w:spacing w:line="480" w:lineRule="auto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注：如果一个作品参加多个比赛，则就按获奖高项积分奖励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B类赛事：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其他类国家级比赛</w:t>
      </w:r>
    </w:p>
    <w:tbl>
      <w:tblPr>
        <w:tblStyle w:val="3"/>
        <w:tblpPr w:leftFromText="180" w:rightFromText="180" w:vertAnchor="text" w:horzAnchor="page" w:tblpXSpec="center" w:tblpY="132"/>
        <w:tblOverlap w:val="never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130"/>
        <w:gridCol w:w="1416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奖项等级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积分奖励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B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事</w:t>
            </w:r>
          </w:p>
        </w:tc>
        <w:tc>
          <w:tcPr>
            <w:tcW w:w="5130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国际水中机器人大赛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2018中国机器人大赛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iCAN国际创新创业大赛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全国大学生集成电路大赛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Robocon全国大学生机器人大赛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RoboCom世界机器人开发者大赛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RoboCup机器人世界杯中国赛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华北五省大学生机器人大赛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全国移动互联创新大赛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中国机器人及人工智能大赛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中国大学生电动方程式大赛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中国大学生方程式汽车大赛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中国大学生无人驾驶方程式大赛</w:t>
            </w:r>
          </w:p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唐辉杯中国智能仪器仪表设计大赛</w:t>
            </w:r>
          </w:p>
          <w:p>
            <w:pPr>
              <w:spacing w:line="22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蓝桥杯全国软件和信息技术专业人才赛</w:t>
            </w:r>
          </w:p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“赛佰特杯”全国大学生</w:t>
            </w:r>
          </w:p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智能互联创新应用设计大赛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国家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国家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家</w:t>
            </w:r>
          </w:p>
          <w:p>
            <w:pPr>
              <w:numPr>
                <w:ilvl w:val="0"/>
                <w:numId w:val="0"/>
              </w:numPr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spacing w:line="22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等奖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1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61" w:type="dxa"/>
            <w:gridSpan w:val="4"/>
            <w:vAlign w:val="center"/>
          </w:tcPr>
          <w:p>
            <w:pPr>
              <w:tabs>
                <w:tab w:val="left" w:pos="2231"/>
              </w:tabs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注：如果一个作品参加多个比赛，则就按获奖高项积分奖励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spacing w:line="220" w:lineRule="atLeast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spacing w:line="220" w:lineRule="atLeast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spacing w:line="220" w:lineRule="atLeast"/>
        <w:ind w:firstLine="643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C类赛事：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院级比赛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四阶段培养赛事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56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奖项等级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积分奖励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事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启辰杯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启航杯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破浪杯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星耀杯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注：原则上仅大一新生可参加C类赛事</w:t>
            </w:r>
          </w:p>
        </w:tc>
      </w:tr>
    </w:tbl>
    <w:p>
      <w:pPr>
        <w:jc w:val="center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C1B33E"/>
    <w:multiLevelType w:val="singleLevel"/>
    <w:tmpl w:val="C0C1B33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1F88"/>
    <w:rsid w:val="16DB6AA7"/>
    <w:rsid w:val="19D23E3B"/>
    <w:rsid w:val="1F2F378E"/>
    <w:rsid w:val="364A1F88"/>
    <w:rsid w:val="3EA6037B"/>
    <w:rsid w:val="669B200A"/>
    <w:rsid w:val="6DFA33F6"/>
    <w:rsid w:val="752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2018-04-18T02:12:00Z</dcterms:created>
  <dc:creator>13199277881手机用户</dc:creator>
  <cp:lastModifiedBy>溪溪咪</cp:lastModifiedBy>
  <dcterms:modified xsi:type="dcterms:W3CDTF">2020-03-19T02:49:26Z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